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0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Arial" w:hAnsi="Arial" w:cs="Arial"/>
          <w:sz w:val="36"/>
          <w:szCs w:val="36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02177" cy="612314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02177" cy="6123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.54pt;height:48.21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/>
          <w:sz w:val="36"/>
          <w:szCs w:val="36"/>
        </w:rPr>
      </w:r>
      <w:r>
        <w:rPr>
          <w:rFonts w:ascii="Times New Roman" w:hAnsi="Times New Roman"/>
          <w:sz w:val="36"/>
          <w:szCs w:val="36"/>
        </w:rPr>
      </w:r>
    </w:p>
    <w:p>
      <w:pPr>
        <w:pStyle w:val="930"/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white"/>
        </w:rPr>
      </w:pPr>
      <w:r>
        <w:rPr>
          <w:rFonts w:ascii="Arial Narrow" w:hAnsi="Arial Narrow"/>
          <w:b/>
          <w:bCs/>
          <w:sz w:val="40"/>
          <w:szCs w:val="40"/>
          <w:highlight w:val="white"/>
        </w:rPr>
        <w:t xml:space="preserve">АДМИНИСТРАЦИЯ </w:t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none"/>
        </w:rPr>
      </w:pPr>
      <w:r>
        <w:rPr>
          <w:rFonts w:ascii="Arial Narrow" w:hAnsi="Arial Narrow"/>
          <w:b/>
          <w:bCs/>
          <w:sz w:val="40"/>
          <w:szCs w:val="40"/>
          <w:highlight w:val="white"/>
        </w:rPr>
        <w:t xml:space="preserve">ИВНЯНСКОГО МУНИЦИПАЛЬНОГО </w:t>
      </w:r>
      <w:r>
        <w:rPr>
          <w:rFonts w:ascii="Arial Narrow" w:hAnsi="Arial Narrow"/>
          <w:b/>
          <w:bCs/>
          <w:sz w:val="40"/>
          <w:szCs w:val="40"/>
          <w:highlight w:val="white"/>
        </w:rPr>
        <w:t xml:space="preserve">ОКРУГА</w:t>
      </w:r>
      <w:r>
        <w:rPr>
          <w:rFonts w:ascii="Arial Narrow" w:hAnsi="Arial Narrow"/>
          <w:b/>
          <w:bCs/>
          <w:sz w:val="40"/>
          <w:szCs w:val="40"/>
          <w:highlight w:val="none"/>
        </w:rPr>
      </w:r>
      <w:r>
        <w:rPr>
          <w:rFonts w:ascii="Arial Narrow" w:hAnsi="Arial Narrow"/>
          <w:b/>
          <w:bCs/>
          <w:sz w:val="40"/>
          <w:szCs w:val="40"/>
          <w:highlight w:val="none"/>
        </w:rPr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white"/>
        </w:rPr>
      </w:pPr>
      <w:r>
        <w:rPr>
          <w:rFonts w:ascii="Arial Narrow" w:hAnsi="Arial Narrow"/>
          <w:b/>
          <w:bCs/>
          <w:sz w:val="40"/>
          <w:szCs w:val="40"/>
          <w:highlight w:val="none"/>
        </w:rPr>
        <w:t xml:space="preserve">БЕЛГОРОДСКОЙ ОБЛАСТИ</w:t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</w:p>
    <w:p>
      <w:pPr>
        <w:pStyle w:val="930"/>
        <w:keepNext/>
        <w:spacing w:after="0" w:line="240" w:lineRule="auto"/>
        <w:jc w:val="center"/>
        <w:outlineLvl w:val="0"/>
        <w:rPr>
          <w:rFonts w:ascii="Arial" w:hAnsi="Arial" w:cs="Arial"/>
          <w:b/>
          <w:bCs/>
          <w:sz w:val="32"/>
          <w:szCs w:val="32"/>
          <w:highlight w:val="none"/>
        </w:rPr>
      </w:pPr>
      <w:r>
        <w:rPr>
          <w:rFonts w:ascii="Arial" w:hAnsi="Arial" w:cs="Arial"/>
          <w:b/>
          <w:bCs/>
          <w:sz w:val="32"/>
          <w:szCs w:val="32"/>
        </w:rPr>
        <w:t xml:space="preserve">П О С Т А Н О В Л Е</w:t>
      </w:r>
      <w:r>
        <w:rPr>
          <w:rFonts w:ascii="Arial" w:hAnsi="Arial" w:cs="Arial"/>
          <w:b/>
          <w:bCs/>
          <w:sz w:val="32"/>
          <w:szCs w:val="32"/>
        </w:rPr>
        <w:t xml:space="preserve"> Н И Е</w:t>
      </w:r>
      <w:r>
        <w:rPr>
          <w:rFonts w:ascii="Arial" w:hAnsi="Arial" w:cs="Arial"/>
          <w:b/>
          <w:bCs/>
          <w:sz w:val="32"/>
          <w:szCs w:val="32"/>
          <w:highlight w:val="none"/>
        </w:rPr>
      </w:r>
      <w:r>
        <w:rPr>
          <w:rFonts w:ascii="Arial" w:hAnsi="Arial" w:cs="Arial"/>
          <w:b/>
          <w:bCs/>
          <w:sz w:val="32"/>
          <w:szCs w:val="32"/>
          <w:highlight w:val="none"/>
        </w:rPr>
      </w:r>
    </w:p>
    <w:p>
      <w:pPr>
        <w:pStyle w:val="930"/>
        <w:spacing w:after="0" w:line="240" w:lineRule="auto"/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 xml:space="preserve">Посёлок Ивня</w:t>
      </w:r>
      <w:r>
        <w:rPr>
          <w:rFonts w:ascii="Arial" w:hAnsi="Arial" w:cs="Arial"/>
          <w:b/>
          <w:sz w:val="17"/>
          <w:szCs w:val="17"/>
        </w:rPr>
      </w:r>
      <w:r>
        <w:rPr>
          <w:rFonts w:ascii="Arial" w:hAnsi="Arial" w:cs="Arial"/>
          <w:b/>
          <w:sz w:val="17"/>
          <w:szCs w:val="17"/>
        </w:rPr>
      </w:r>
    </w:p>
    <w:p>
      <w:pPr>
        <w:pStyle w:val="930"/>
        <w:spacing w:after="0" w:line="240" w:lineRule="auto"/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</w:r>
      <w:r>
        <w:rPr>
          <w:rFonts w:ascii="Arial" w:hAnsi="Arial" w:cs="Arial"/>
          <w:b/>
          <w:sz w:val="17"/>
          <w:szCs w:val="17"/>
        </w:rPr>
      </w:r>
      <w:r>
        <w:rPr>
          <w:rFonts w:ascii="Arial" w:hAnsi="Arial" w:cs="Arial"/>
          <w:b/>
          <w:sz w:val="17"/>
          <w:szCs w:val="17"/>
        </w:rPr>
      </w:r>
    </w:p>
    <w:p>
      <w:pPr>
        <w:pStyle w:val="93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tbl>
      <w:tblPr>
        <w:tblW w:w="960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934"/>
        <w:gridCol w:w="427"/>
        <w:gridCol w:w="2408"/>
        <w:gridCol w:w="2832"/>
      </w:tblGrid>
      <w:tr>
        <w:trPr/>
        <w:tblPrEx/>
        <w:tc>
          <w:tcPr>
            <w:tcW w:w="393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___________</w:t>
            </w:r>
            <w:r>
              <w:rPr>
                <w:rFonts w:ascii="Arial" w:hAnsi="Arial" w:cs="Arial"/>
                <w:sz w:val="18"/>
                <w:szCs w:val="18"/>
              </w:rPr>
              <w:t xml:space="preserve">_____</w:t>
            </w:r>
            <w:r>
              <w:rPr>
                <w:rFonts w:ascii="Arial" w:hAnsi="Arial" w:cs="Arial"/>
                <w:sz w:val="18"/>
                <w:szCs w:val="18"/>
              </w:rPr>
              <w:t xml:space="preserve">____</w:t>
            </w:r>
            <w:r>
              <w:rPr>
                <w:rFonts w:ascii="Arial" w:hAnsi="Arial" w:cs="Arial"/>
                <w:sz w:val="18"/>
                <w:szCs w:val="18"/>
              </w:rPr>
              <w:t xml:space="preserve">__</w:t>
            </w:r>
            <w:r>
              <w:rPr>
                <w:rFonts w:ascii="Arial" w:hAnsi="Arial" w:cs="Arial"/>
                <w:sz w:val="18"/>
                <w:szCs w:val="18"/>
              </w:rPr>
              <w:t xml:space="preserve">__</w:t>
            </w:r>
            <w:r>
              <w:rPr>
                <w:rFonts w:ascii="Arial" w:hAnsi="Arial" w:cs="Arial"/>
                <w:sz w:val="18"/>
                <w:szCs w:val="18"/>
              </w:rPr>
              <w:t xml:space="preserve"> 2026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г.</w: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tcW w:w="2835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tcW w:w="283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№ _______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</w:p>
        </w:tc>
      </w:tr>
      <w:tr>
        <w:trPr/>
        <w:tblPrEx/>
        <w:tc>
          <w:tcPr>
            <w:tcW w:w="4361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ind w:right="3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5240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930"/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tbl>
      <w:tblPr>
        <w:tblW w:w="8972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0"/>
        <w:gridCol w:w="4612"/>
      </w:tblGrid>
      <w:tr>
        <w:trPr>
          <w:trHeight w:val="1356"/>
        </w:trPr>
        <w:tblPrEx/>
        <w:tc>
          <w:tcPr>
            <w:tcW w:w="436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53"/>
              <w:spacing w:line="240" w:lineRule="auto"/>
              <w:ind w:right="-87" w:firstLine="0"/>
              <w:jc w:val="both"/>
              <w:rPr>
                <w:b/>
                <w:bCs/>
                <w:sz w:val="28"/>
                <w:szCs w:val="28"/>
                <w:highlight w:val="none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 xml:space="preserve">Об утверждении Положения               об управлении проектами                          в Ивнянском муниципальном округе</w:t>
            </w:r>
            <w:r>
              <w:rPr>
                <w:b/>
                <w:bCs/>
                <w:sz w:val="28"/>
                <w:szCs w:val="28"/>
                <w:highlight w:val="none"/>
                <w:lang w:eastAsia="ru-RU"/>
              </w:rPr>
            </w:r>
            <w:r>
              <w:rPr>
                <w:b/>
                <w:bCs/>
                <w:sz w:val="28"/>
                <w:szCs w:val="28"/>
                <w:highlight w:val="none"/>
                <w:lang w:eastAsia="ru-RU"/>
              </w:rPr>
            </w:r>
          </w:p>
        </w:tc>
        <w:tc>
          <w:tcPr>
            <w:tcW w:w="461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pPr>
        <w:pStyle w:val="93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30"/>
        <w:spacing w:after="0" w:line="240" w:lineRule="auto"/>
        <w:ind w:left="0" w:righ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 целях повышения эффективности и результативности деятельности, организованной по принципу управления проектами в администрации Ивнянского муниципального округа, а также подведомственных                                  ей учреждениях и организациях, также</w:t>
      </w:r>
      <w:r>
        <w:rPr>
          <w:rFonts w:ascii="Times New Roman" w:hAnsi="Times New Roman"/>
          <w:sz w:val="28"/>
          <w:szCs w:val="28"/>
        </w:rPr>
        <w:t xml:space="preserve"> в целях приведения в соответствие                    с действующим законодательством Российской Федерации нормативных правовых актов и в</w:t>
      </w:r>
      <w:r>
        <w:rPr>
          <w:rFonts w:ascii="Times New Roman" w:hAnsi="Times New Roman"/>
          <w:sz w:val="28"/>
          <w:szCs w:val="28"/>
        </w:rPr>
        <w:t xml:space="preserve"> соответствии с Федеральным зако</w:t>
      </w:r>
      <w:r>
        <w:rPr>
          <w:rFonts w:ascii="Times New Roman" w:hAnsi="Times New Roman"/>
          <w:sz w:val="28"/>
          <w:szCs w:val="28"/>
        </w:rPr>
        <w:t xml:space="preserve">но</w:t>
      </w:r>
      <w:r>
        <w:rPr>
          <w:rFonts w:ascii="Times New Roman" w:hAnsi="Times New Roman"/>
          <w:sz w:val="28"/>
          <w:szCs w:val="28"/>
        </w:rPr>
        <w:t xml:space="preserve">м от 20.03.2025 года            № 33-ФЗ «Об общих принципах организации местного самоуправления                       в единой системе публичной власти», </w:t>
      </w:r>
      <w:r>
        <w:rPr>
          <w:rFonts w:ascii="Times New Roman" w:hAnsi="Times New Roman"/>
          <w:sz w:val="28"/>
          <w:szCs w:val="28"/>
        </w:rPr>
        <w:t xml:space="preserve">на основании р</w:t>
      </w:r>
      <w:r>
        <w:rPr>
          <w:rFonts w:ascii="Times New Roman" w:hAnsi="Times New Roman"/>
          <w:sz w:val="28"/>
          <w:szCs w:val="28"/>
        </w:rPr>
        <w:t xml:space="preserve">ешения Совета депутатов                       Ивнянского муниципального округа Белгородской области                                          от 31 октября 2025 года № 2/28 «О создании администрации Ивнянского муниципального округа»,</w:t>
      </w:r>
      <w:r>
        <w:rPr>
          <w:rFonts w:ascii="Times New Roman" w:hAnsi="Times New Roman"/>
          <w:sz w:val="28"/>
          <w:szCs w:val="28"/>
        </w:rPr>
        <w:t xml:space="preserve">Администрация Ивнянского муниципального округа  </w:t>
      </w:r>
      <w:r>
        <w:rPr>
          <w:rFonts w:ascii="Times New Roman" w:hAnsi="Times New Roman"/>
          <w:b/>
          <w:bCs/>
          <w:sz w:val="28"/>
          <w:szCs w:val="28"/>
        </w:rPr>
        <w:t xml:space="preserve">п о с т а н о в л я е т: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tabs>
          <w:tab w:val="left" w:pos="850" w:leader="none"/>
          <w:tab w:val="left" w:pos="992" w:leader="none"/>
          <w:tab w:val="left" w:pos="1276" w:leader="none"/>
        </w:tabs>
        <w:spacing w:after="0" w:line="240" w:lineRule="auto"/>
        <w:ind w:left="0" w:righ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Утвердить Положение об управлении проектами в Ивнянском муниципальном округе. (далее – Положение) (прилагается).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ind w:left="0" w:right="0" w:firstLine="0"/>
        <w:contextualSpacing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         -  </w:t>
      </w:r>
      <w:r>
        <w:rPr>
          <w:rFonts w:ascii="Times New Roman" w:hAnsi="Times New Roman"/>
          <w:sz w:val="28"/>
          <w:szCs w:val="28"/>
        </w:rPr>
        <w:t xml:space="preserve">Признать утратившим силу постановление Администрации Ивнянского муниципального района «Ивнянский район» от 31 августа 2010 года № 289-р  «Об утверждении Положения об управлении проектами в Ивнянском районе»;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tabs>
          <w:tab w:val="left" w:pos="567" w:leader="none"/>
        </w:tabs>
        <w:spacing w:after="0" w:line="240" w:lineRule="auto"/>
        <w:ind w:left="0" w:right="0"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  <w:tab/>
        <w:t xml:space="preserve"> -   При разработке и реализации проектов руководствоваться Положением.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ind w:left="0" w:right="0" w:firstLine="567"/>
        <w:contextualSpacing/>
        <w:jc w:val="both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Контроль за исполнением постановления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возложить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на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заместителя Главы округа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руководителя аппарата Админи</w:t>
      </w:r>
      <w:r>
        <w:rPr>
          <w:rFonts w:ascii="Times New Roman" w:hAnsi="Times New Roman"/>
          <w:sz w:val="28"/>
          <w:szCs w:val="28"/>
        </w:rPr>
        <w:t xml:space="preserve">страции Ивнянского </w:t>
      </w:r>
      <w:r>
        <w:rPr>
          <w:rFonts w:ascii="Times New Roman" w:hAnsi="Times New Roman"/>
          <w:sz w:val="28"/>
          <w:szCs w:val="28"/>
        </w:rPr>
        <w:t xml:space="preserve">муниц</w:t>
      </w:r>
      <w:r>
        <w:rPr>
          <w:rFonts w:ascii="Times New Roman" w:hAnsi="Times New Roman"/>
          <w:sz w:val="28"/>
          <w:szCs w:val="28"/>
        </w:rPr>
        <w:t xml:space="preserve">ипального округа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Позднякову Н.А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spacing w:after="0" w:line="240" w:lineRule="auto"/>
        <w:ind w:left="0" w:right="0" w:firstLine="0"/>
        <w:contextualSpacing/>
        <w:jc w:val="both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spacing w:after="0" w:line="240" w:lineRule="auto"/>
        <w:ind w:left="0" w:right="0" w:firstLine="567"/>
        <w:contextualSpacing/>
        <w:jc w:val="both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tbl>
      <w:tblPr>
        <w:tblW w:w="10065" w:type="dxa"/>
        <w:tblInd w:w="-176" w:type="dxa"/>
        <w:tblLook w:val="0000" w:firstRow="0" w:lastRow="0" w:firstColumn="0" w:lastColumn="0" w:noHBand="0" w:noVBand="0"/>
      </w:tblPr>
      <w:tblGrid>
        <w:gridCol w:w="4806"/>
        <w:gridCol w:w="5259"/>
      </w:tblGrid>
      <w:tr>
        <w:trPr>
          <w:trHeight w:val="331"/>
        </w:trPr>
        <w:tblPrEx/>
        <w:tc>
          <w:tcPr>
            <w:tcW w:w="4806" w:type="dxa"/>
            <w:noWrap w:val="false"/>
            <w:textDirection w:val="lrTb"/>
          </w:tcPr>
          <w:p>
            <w:pPr>
              <w:pStyle w:val="96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96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Ивнянского муниципального округа </w:t>
              <w:br/>
              <w:t xml:space="preserve">Белгородской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5259" w:type="dxa"/>
            <w:noWrap w:val="false"/>
            <w:textDirection w:val="lrTb"/>
          </w:tcPr>
          <w:p>
            <w:pPr>
              <w:pStyle w:val="96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96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</w:t>
              <w:br/>
              <w:t xml:space="preserve">                                                       И.А. Щепин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spacing w:after="0" w:line="240" w:lineRule="auto"/>
        <w:ind w:left="0" w:right="0" w:firstLine="567"/>
        <w:contextualSpacing/>
        <w:jc w:val="right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tbl>
      <w:tblPr>
        <w:tblpPr w:horzAnchor="page" w:tblpX="6378" w:vertAnchor="page" w:tblpY="1134" w:leftFromText="180" w:topFromText="0" w:rightFromText="180" w:bottomFromText="0"/>
        <w:tblW w:w="0" w:type="auto"/>
        <w:tblLayout w:type="fixed"/>
        <w:tblLook w:val="04A0" w:firstRow="1" w:lastRow="0" w:firstColumn="1" w:lastColumn="0" w:noHBand="0" w:noVBand="1"/>
      </w:tblPr>
      <w:tblGrid>
        <w:gridCol w:w="5069"/>
      </w:tblGrid>
      <w:tr>
        <w:trPr/>
        <w:tblPrEx/>
        <w:tc>
          <w:tcPr>
            <w:tcW w:w="5069" w:type="dxa"/>
            <w:shd w:val="clear" w:color="ffffff" w:fill="ffffff"/>
            <w:noWrap w:val="false"/>
            <w:textDirection w:val="lrTb"/>
          </w:tcPr>
          <w:p>
            <w:pPr>
              <w:pStyle w:val="1_5125"/>
              <w:jc w:val="center"/>
              <w:outlineLvl w:val="1"/>
              <w:rPr>
                <w:rFonts w:ascii="Times New Roman" w:hAnsi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ar-SA"/>
              </w:rPr>
              <w:t xml:space="preserve">Приложение</w:t>
            </w:r>
            <w:r>
              <w:rPr>
                <w:rFonts w:ascii="Times New Roman" w:hAnsi="Times New Roman"/>
                <w:b/>
                <w:sz w:val="26"/>
                <w:szCs w:val="26"/>
                <w:lang w:eastAsia="ar-SA"/>
              </w:rPr>
            </w:r>
            <w:r>
              <w:rPr>
                <w:rFonts w:ascii="Times New Roman" w:hAnsi="Times New Roman"/>
                <w:b/>
                <w:sz w:val="26"/>
                <w:szCs w:val="26"/>
                <w:lang w:eastAsia="ar-SA"/>
              </w:rPr>
            </w:r>
          </w:p>
          <w:p>
            <w:pPr>
              <w:pStyle w:val="1_5125"/>
              <w:jc w:val="center"/>
              <w:outlineLvl w:val="1"/>
              <w:rPr>
                <w:rFonts w:ascii="Times New Roman" w:hAnsi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ar-SA"/>
              </w:rPr>
            </w:r>
            <w:r>
              <w:rPr>
                <w:rFonts w:ascii="Times New Roman" w:hAnsi="Times New Roman"/>
                <w:b/>
                <w:sz w:val="26"/>
                <w:szCs w:val="26"/>
                <w:lang w:eastAsia="ar-SA"/>
              </w:rPr>
            </w:r>
            <w:r>
              <w:rPr>
                <w:rFonts w:ascii="Times New Roman" w:hAnsi="Times New Roman"/>
                <w:b/>
                <w:sz w:val="26"/>
                <w:szCs w:val="26"/>
                <w:lang w:eastAsia="ar-SA"/>
              </w:rPr>
            </w:r>
          </w:p>
          <w:p>
            <w:pPr>
              <w:pStyle w:val="1_5125"/>
              <w:jc w:val="center"/>
              <w:outlineLvl w:val="1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УТВЕРЖДЕН</w:t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</w:p>
          <w:p>
            <w:pPr>
              <w:pStyle w:val="1_512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постановлением Администрации</w:t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</w:p>
          <w:p>
            <w:pPr>
              <w:pStyle w:val="1_5125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Ивнянского  муниципального округа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highlight w:val="none"/>
              </w:rPr>
            </w:r>
          </w:p>
          <w:p>
            <w:pPr>
              <w:pStyle w:val="1_5125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  <w:p>
            <w:pPr>
              <w:pStyle w:val="1_5125"/>
              <w:tabs>
                <w:tab w:val="left" w:pos="7020" w:leader="none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от «____» ______2026 г. № _____</w:t>
            </w:r>
            <w:bookmarkStart w:id="0" w:name="undefined"/>
            <w:bookmarkEnd w:id="0"/>
            <w:r>
              <w:rPr>
                <w:rFonts w:ascii="Times New Roman" w:hAnsi="Times New Roman"/>
                <w:b/>
                <w:sz w:val="26"/>
                <w:szCs w:val="26"/>
              </w:rPr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</w:p>
        </w:tc>
      </w:tr>
    </w:tbl>
    <w:p>
      <w:pPr>
        <w:spacing w:after="0" w:line="240" w:lineRule="auto"/>
        <w:ind w:left="0" w:right="0" w:firstLine="567"/>
        <w:contextualSpacing/>
        <w:jc w:val="right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spacing w:after="0" w:line="240" w:lineRule="auto"/>
        <w:ind w:left="0" w:right="0" w:firstLine="0"/>
        <w:contextualSpacing/>
        <w:jc w:val="both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widowControl w:val="off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</w:p>
    <w:p>
      <w:pPr>
        <w:widowControl w:val="off"/>
        <w:spacing w:line="240" w:lineRule="auto"/>
        <w:contextualSpacing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</w:p>
    <w:p>
      <w:pPr>
        <w:widowControl w:val="off"/>
        <w:spacing w:line="240" w:lineRule="auto"/>
        <w:contextualSpacing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</w:p>
    <w:p>
      <w:pPr>
        <w:widowControl w:val="off"/>
        <w:spacing w:line="240" w:lineRule="auto"/>
        <w:contextualSpacing/>
        <w:jc w:val="left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widowControl w:val="off"/>
        <w:spacing w:line="240" w:lineRule="auto"/>
        <w:contextualSpacing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</w:p>
    <w:p>
      <w:pPr>
        <w:widowControl w:val="off"/>
        <w:spacing w:line="240" w:lineRule="auto"/>
        <w:contextualSpacing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  <w:t xml:space="preserve">Положение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widowControl w:val="off"/>
        <w:spacing w:line="240" w:lineRule="auto"/>
        <w:contextualSpacing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  <w:t xml:space="preserve">об управлении проектами в Ивнянском муниципальном округе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widowControl w:val="off"/>
        <w:spacing w:line="240" w:lineRule="auto"/>
        <w:contextualSpacing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widowControl w:val="off"/>
        <w:spacing w:line="240" w:lineRule="auto"/>
        <w:contextualSpacing/>
        <w:jc w:val="center"/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  <w:t xml:space="preserve">1.</w:t>
        <w:tab/>
        <w:t xml:space="preserve">Общие положения</w:t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b w:val="0"/>
          <w:bCs w:val="0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1.1.</w:t>
        <w:tab/>
        <w:t xml:space="preserve">Положение об управлении проектами в Ивнянском муниципальном округе (далее - Положение) определяет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условия и порядок применения принципов управления проектами органами власти Ивнянского муниципального округа, а также подведомственными им учреждениями                     и организациями на территории Ивнянского муниципального округа Белгородской области.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1.2.</w:t>
        <w:tab/>
        <w:t xml:space="preserve">Настоящее Положение применяется для управления: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проектами и портфелем проектов, направленными на достижения целей развития Российской Федерации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на период до 2030 года, целей, определенных Стратегией социально-экономического развития Белгородской области                    на период до 2030 года, Стратегией социально-экономического развития Ивнянского муниципального округа Белгородской области на п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ериод до 2030 года, долгосрочными целевыми программами Белгородской области, поручениями Губернатора области, целевыми программами Ивнянского муниципального округа, поручениями Главы Ивнянского муниципального округа.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проектами, обеспечивающими достижение целей, показателей                           и результатов федеральных проектов, входящих в состав национальных проектов.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1.3. Настоящее Положение распространяется на проекты реализуемые органами власти муниципального округа с участием подведомственных организаций и хозяйствующих субъектов с 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спользованием средств муниципального бюджета и/или областного бюджета (в случае делегирования полномочий по контролю расходования указанных средств), а также                           на проекты, реализуемые за счет внебюджетных  источников финансирования.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708"/>
        <w:contextualSpacing/>
        <w:jc w:val="center"/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708"/>
        <w:contextualSpacing/>
        <w:jc w:val="center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  <w:t xml:space="preserve">2.</w:t>
        <w:tab/>
        <w:t xml:space="preserve">Понятия и определения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2.1. Проект – комплекс взаимосвязанных мероприятий, направленных             на получение уникальных результатов в условиях временных и ресурсных ограничений.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2.1.1. Муниципальный проект – проект, реализуемый в масштабах одного муниципального образования.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2.1.2. Областной проект – проект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реализуемый в масштабах области,                       за исключением проектов, относящихся к региональным проектам.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2.1.3. Региональный проект – проект, обеспечивающий достижение                   и (или) вклад в достижение целей и (или) по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казателей и реализацию мероприятий (результатов) федерального проекта, входящего в состав национального проекта,  и (или) структурных элементов государственной программы Российской Федерации, и (или) государственной программы субъекта Российской Федерации.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2.1.4. Федеральный проект, входящий в состав национального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проекта, – проект, обеспечивающий достижение и (или) вклад в достижение цели, общественно значимых результатов, выполнение задач национального проекта и их показателей, а также дополнительных показателей по решению Совета, проектного комитета или куратора.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  <w:tab w:val="left" w:pos="1559" w:leader="none"/>
          <w:tab w:val="left" w:pos="1701" w:leader="none"/>
          <w:tab w:val="left" w:pos="2268" w:leader="none"/>
        </w:tabs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2.1.4.1.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Федеральный проект, не входящий в состав национального проекта, – проект обеспечивающий достижение и (или) вклад в достижение целей и (или) показателей государственной программы Российской Федерации (в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случае, если федеральный проект является структурным элементом государственной программы Российской Федерации), а также достижение иных показателей по решению Президента Российской Федерации, Правительства Российской Федерации, Председателя Правительства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Российской Федерации, проектного комитета, куратора, ответственного исполнителя государственной программы Российской Федерации, структурным элементом которой такой проект является.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2.1.5. Национальный проект – проект, направленный на достижение национальных целей развития Российской Федерации, их целевых показателей, выполнение задач, определенных Указом Президента Российской Федерации  от 7 мая 202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 г. №309 «О национальных целях развития Российской Федерации на период до 2030 года и на перспективу до 2036 года» (далее – национальные цели развития Российской Федерации), и обеспечивающий достижение общественно значимых результатов и их показателей, а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также задач,                          не являющихся общественно значимыми результатами (далее – задачи),                и их показателей по решению Президента Российской Федерации, Председателя Правительства Российской Федерации, Совета, президиума Совета.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2.1.6. Ведомственный проект – проект, обеспечивающий достижение                и (или) вклад в достижение целей, показателей государственной программы Российской Федерации (в случае, если ведомственн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ый проект является структурным элементом государственной программы Российской Федерации)  а также достижение иных показателей и (или) решение иных задач соответствующего федерального органа исполнительной власти, иного государственного органа, организации.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  <w:tab w:val="left" w:pos="1417" w:leader="none"/>
        </w:tabs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2.1.7. Межведомственный проект – проект, реализуемый                                  при взаимодействии нескольких исполнительных и государственных органов, администраций муниципальных и городских округов.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2.1.8. Экономический проект – направлен на увеличение прибыли.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2.1.9. Социальный проект – ориентирован на общество и достижение социально значимых результатов.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2.1.10. Организационный проект – направлен на повышение эффективности функционирования организации и ее отдельных структур, подразделений.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2.1.11.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Технический проект - ориентирован на модернизацию                              и техническое усовершенствование, создание и сохранение имущественных объектов и технологий.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2.1.12.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Бережливый проект - ориентирован на оптимизацию процессов              в организации и соответствует следующим критериям: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0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-</w:t>
        <w:tab/>
        <w:t xml:space="preserve">длительность проекта от 3 месяцев до 1 года;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0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-</w:t>
        <w:tab/>
        <w:t xml:space="preserve">в ходе картирования процесса выявлено 8 и более разноуровневых проблем;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0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-</w:t>
        <w:tab/>
        <w:t xml:space="preserve">оптимизация процесса составляет не менее 30 процентов или создается новая модель/механизм;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0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-</w:t>
        <w:tab/>
        <w:t xml:space="preserve">выражен или выражен опосредованно эффект для населения;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0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-</w:t>
        <w:tab/>
        <w:t xml:space="preserve">просчитывается экономия денежных средств, трудовых ресурсов;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0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-</w:t>
        <w:tab/>
        <w:t xml:space="preserve">в оптимизируемом процессе задействованы не менее двух структурных подразделений организации или несколько организаций;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-</w:t>
        <w:tab/>
        <w:t xml:space="preserve">возможно тиражирование результатов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2.2.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Управление проектом - планирование, организация и контроль временных, трудовых, финансовых и материально-технических ресурсов                      (на всех этапах жизненного цикла проекта), направленных на достижение цели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2.3.</w:t>
        <w:tab/>
        <w:t xml:space="preserve">Цель проекта - запланированное желаемое состояние объекта управления, для достижения которого осуществляется проект. Цель проекта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должна: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-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отражать ожидаемый социально-экономический полезный эффект                  от реализации проекта;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-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иметь измеримые количественные показатели и сроки достижения;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</w:t>
        <w:tab/>
        <w:t xml:space="preserve">быть достижимой в реальных условиях, в которых осуществляется проект;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-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полностью находиться в сфере ответственности и влияния исполнителя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2.4.</w:t>
        <w:tab/>
        <w:t xml:space="preserve">Работа проекта - имеющий сроки начала и окончания набор конкретных связанных действий, создающих промежуточный результат, оказывающий непосредственное влияние на достижение цели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2.5.</w:t>
        <w:tab/>
        <w:t xml:space="preserve">Процесс проекта - структурированный набор однородных повторяющихся функций, реализующийся в рамках действующих формализованных процедур и порядков и направленный на обеспечение реализации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2.6.</w:t>
        <w:tab/>
        <w:t xml:space="preserve">Результат проекта - измеримое выражение социальных, экономических, интеллектуальных и иных эффектов, полученных в результате реализации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2.7.</w:t>
        <w:tab/>
        <w:t xml:space="preserve">Инициатор проекта - физическое лицо или юридическое лицо, которое выступает с обоснованием необходимости и возможности реализации проекта. Инициатор проекта может представлять интересы исполнителя, координирующего органа или заказчика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2.8.</w:t>
        <w:tab/>
        <w:t xml:space="preserve">Заказчик проекта - физическое или юридическое лицо, являющееся получателем результата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2.9.</w:t>
        <w:tab/>
        <w:t xml:space="preserve">Экспертная комиссия по рассмотрению проектов - совещательно-консультационный орган по экспертному рассмотрению проектов, созданный при исполнительном и государственном органе области.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2.10.</w:t>
        <w:tab/>
        <w:t xml:space="preserve"> Исполнитель проекта - исполнит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ельный и государственный орган области, администрация муниципального района, муниципального, городского округа в случае использования средств областного бюджета                                    и/или федерального бюджета (в случае делегирования полномочи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й                                    по контролю расходования указанных средс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тв), хозяйствующий субъект, который принимает на себя обязательства по достижению цели проекта                      и ответственность за эффективное использование ресурсов, выделенных                     для реализации проекта в соответствии с действующим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законодательством                  и заключенными д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оговорами и соглашениями с соблюдением требований Федерального закона от 5 апреля 2013 года N 44-ФЗ "О контрактной системе             в сфере закупок товаров, работ, услуг  для обеспечения государственных                      и муниципальных нужд" и Федер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ального закона от 18 июля 2011 года N 223-ФЗ "О закупках товаров, работ, услуг отдельными видами юридических лиц"                   в случаях, установленных законодательством.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2.11. </w:t>
        <w:tab/>
        <w:t xml:space="preserve">Координирующий орган проекта – администрация Ивнянского муниципального округа, осуществляющая организационное сопровождение                и мониторинг разработки и реализации проектов.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2.12.</w:t>
        <w:tab/>
        <w:t xml:space="preserve"> Ответственный за проектное управление - лицо, осуществляющее администрирование проектов в исполнительном и государственном органе области, округе.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2.13.</w:t>
        <w:tab/>
        <w:t xml:space="preserve"> Команда проекта - временная организационная структура проекта, состоящая из группы управления и рабочей группы проекта и обеспечивающая эффективное взаимодействие участников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2.13.1.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Группа управления проектом - группа лиц, представляющих интересы исполнителя и координирующего органа в течение всего жизненного цикла проекта. В группу управления проектом входят: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-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куратор проекта - уполномоченное координирующим органом проекта лицо, представляющее его интересы в отношениях со всеми участниками проекта;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-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руководитель проекта - уполномоченное исполнителем проекта лицо, наделенное полномочиями по управлению проектом и ответственное                          за его разработку и реализацию в соответствии с требованиями к результату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В межведомственных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проектах и проектах, реализуемых хозяйствующими субъектами совместно с исполнительными                                        и государственными органами области, заказчик проекта по решению куратора проекта может быть включен в группу управления проектом.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2.13.2.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Рабочая группа проекта - группа лиц, выполняющих работы проекта. В рабочую группу проекта входят: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-</w:t>
        <w:tab/>
        <w:t xml:space="preserve"> ответственный за блок работ п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роекта - лицо, определенное руководителем проекта как ответственное за управление работами                               и процессами в рамках блока работ и несущее ответственность за достижение промежуточных результатов проекта, получаемых в ходе непосред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ственного выполнения работ, входящих в данный блок работ проекта;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-</w:t>
        <w:tab/>
        <w:t xml:space="preserve"> исполнители проекта - лица, непосредственно выполняющие работы             и процессы проекта, в том числе финансово - экономического и правового характера;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-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администратор проекта - лицо, назначаемое при необходимости исполнителем проекта по согласованию с руководителем проекта, ответственное за организацию и поддержку коммуникаций (сбор, обработку, передачу информации) между участниками проекта, делопроизводс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тво, формирование и хранение архива документов проекта;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-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оператор мониторинга проекта - лицо, назначаемое координирующим органом проекта, отвечающее за размещение и обеспечение актуальности информации о текущем состоянии проекта в АИС "Проектное управление", является возможным участником проекта, в отсутствие к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оторого его роль может выполнять другой участник проекта;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- скрам-мастер - лицо, определенное руководителем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проекта                           как ответственное за соблюдение основных принципов и форм работы                       с использованием гибких методов управления проектами (скрам-методология), является возможным участником проекта. Допускается назначени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е не более одного скрам-мастера в проекте с учетом документального  подтверждения  прохождения  проектным  специалистом  обучения  в  области  гибких  методов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управления проектами.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2.14.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Кадровый резерв проектного управления - база данных сотрудников исполнительных и государственных органов власти, являющихся потенциальными участниками проектов.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2.15.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Портфель проектов - проекты, объединенные в целях повышения управляемости для достижения цели Стратегии социально-экономического развития Ивнянского муниципального округа Белгородской области.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2.16.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Руководитель портфеля проектов - уполномоченный руководитель исполнительного и государственного органа власти, являющегося отраслевым или функциональным органом, ответственным за достижение цели портфе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ля проектов.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2.17.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Проектный орган власти округа - исполнительный                                                 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и государственный орган, принимающий участие в реализации проектов                           и выполняющий преимущественно работы проектов.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2.18.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Процессный орган власти округа - исполнительный                                     и государственный орган, принимающий участие в реализации проектов                        и выполняющий преимущественно процессы проектов.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2.19.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Ответственный за достижение показателя портфеля проектов - сотрудник исполнительного и государственного органа власти, являющегося отраслевым, функциональным, подведомственным или курируемым органом, ответственный за достижение целевого значения пока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зателя портфеля проектов.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2.20.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Отраслевой проектный офис - структурное подразделение исполнительного и государственного органа области, администрации муниципального образования области или группа лиц, в обязанности которых входит сопровождение проектной деятельности в соответствующ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ем исполнительном и государственном органе области, администрации муниципального образования области.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2.21.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егиональный проектный офис - структурное подразделение министерства цифрового развития Белгородской области, к задачам которого относится внедрение проектного управления в исполнительных                                    и государственных органах области.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2.22.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Управление портфелем проектов - деятельность по формированию, оптимизации, мониторингу, контролю и управлению изменениями портфеля проектов, осуществляемая руководителем портфеля проектов посредством концентрации административных ресурсов.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2.23.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Организационное сопровождение портфеля проектов - координация взаимодействия заинтересованных сторон портфеля проектов, осуществляемая руководителем портфеля проектов на протяжении всех этапов.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2.24.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Картирование процесса - схема (алгоритм), отображающая каждый этап движения материальных и информационных потоков с целью выявления возможностей усовершенствования текущего процесса и его приближения                  к оптимальному состоянию.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2.25.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Простая электронная подпись - электронная подпись, которая посредством использования кодов, паролей или иных средств подтверждает факт формирования электронной подписи определенным лицом.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В качестве простой электронной подписи используется персональный логин и пароль участника проектной деятельности, зарегистрированного                   в автоматизированной информационной системе АИС "Проектное управление".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Информация в электронной форме, подписанная простой электронной подписью, признается электронным документом, равнозначным документу               на бумажном носителе, подписанному собственноручной подписью.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0"/>
        <w:contextualSpacing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  <w:tab/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widowControl w:val="off"/>
        <w:tabs>
          <w:tab w:val="left" w:pos="709" w:leader="none"/>
          <w:tab w:val="left" w:pos="850" w:leader="none"/>
          <w:tab w:val="left" w:pos="1276" w:leader="none"/>
        </w:tabs>
        <w:spacing w:line="240" w:lineRule="auto"/>
        <w:ind w:firstLine="0"/>
        <w:contextualSpacing/>
        <w:jc w:val="center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  <w:t xml:space="preserve">3. Выделение проектных и процессных исполнительных органов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pStyle w:val="930"/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3.1.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Решение об отнесении исполнительного и государственного органа            к проектному или процессному принимает руководитель соответствующего исполнительного и государственного органа на основании его функциональных задач и следующих критериев: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участия работников в проектах иных исполнительных                                         и государственных органов либо в проектах, координирующим органом которых является исполнительный и государственный орган;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преобладания в деятельности работников исполнительного                                 и государственного органа постоянных функций, повторяющихся операций либо разовых задач, поручений;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-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осуществления исполнительным и государственным органом деятельности преимущественно в рамках порядков и процедур, утвержденных на федеральном или областном уровне либо не закрепленных нормативными правовыми актами;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-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осуществления исполнительным и государственным органом относительно конечных результатов проектов, в которых участвуют                          его работники, преимущественно вспомогательных или обеспечивающих функций либо работ проектов;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-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использования результатов проектов, реализуемых исполнительным               и государственным органом.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3.2.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Решение оформляется нормативным правовым актом Главы округа, проект которого готовится отделом координации проектной деятельности Администрации Ивнянского муниципального округа.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3.3.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Изменение решен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ия об отнесении исполнительного                                        и государственного органа к проектному или процессному инициируется исполнительным и государственным органом путем направления                                    соответствующего письма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с его обоснованием.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left="0" w:firstLine="0"/>
        <w:contextualSpacing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  <w:t xml:space="preserve">4. Порядок управления проектами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widowControl w:val="off"/>
        <w:spacing w:line="240" w:lineRule="auto"/>
        <w:ind w:left="0" w:firstLine="0"/>
        <w:contextualSpacing/>
        <w:jc w:val="center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left="0" w:firstLine="0"/>
        <w:contextualSpacing/>
        <w:jc w:val="left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  <w:t xml:space="preserve">4.1.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Управление проектами в исполнительных и государственных органах  состоит из четырех этапов жизненного цикла проекта: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992" w:leader="none"/>
        </w:tabs>
        <w:spacing w:line="240" w:lineRule="auto"/>
        <w:ind w:left="0" w:firstLine="708"/>
        <w:contextualSpacing/>
        <w:jc w:val="left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</w:t>
        <w:tab/>
        <w:t xml:space="preserve">инициация проекта;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992" w:leader="none"/>
        </w:tabs>
        <w:spacing w:line="240" w:lineRule="auto"/>
        <w:ind w:left="0"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</w:t>
        <w:tab/>
        <w:t xml:space="preserve">планирование проекта;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992" w:leader="none"/>
        </w:tabs>
        <w:spacing w:line="240" w:lineRule="auto"/>
        <w:ind w:left="0"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</w:t>
        <w:tab/>
        <w:t xml:space="preserve">реализация проекта;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992" w:leader="none"/>
        </w:tabs>
        <w:spacing w:line="240" w:lineRule="auto"/>
        <w:ind w:left="0"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</w:t>
        <w:tab/>
        <w:t xml:space="preserve">закрытие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4.2.</w:t>
        <w:tab/>
        <w:t xml:space="preserve">Проектная документация, подготавливаемая на всех этапах жизненного цикла проекта, оформляется по формам, размещенным                               в автоматизированной информационной системе АИС "Проектное управление".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роектная документация в виде паспорта проекта, плана управления проектом, итогового отчета по проекту подписывается председателем экспертной комиссии по рассмотрению проектов, куратором и руководителем проекта, а также визируется ответственным за проектное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управление                             и отраслевым проектным офисом координирующего органа власти.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Проектная документация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в виде ведомости изменений паспорта проекта или плана управления проектом подписывается руководителем проекта либо куратором и руководителем проекта, а также визируется ответственным                      за проектное управление и отраслевым проектным офис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ом координирующего органа власти.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Проектная документация в виде отчетов по блокам работ подписывается руководителем проекта, ответственным исполнителем блока работ, а также визируется отраслевым проектным офисом координирующего органа власти.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Подписание и визирование проектной документации может осуществляться как собственноручной подписью, так и с помощью простой электронной подписи.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Подтверждающи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е документы по работам и процессам проекта подписываются ответственным исполнителем и ответственным за блок работ,             а также в случае, если работа или процесс является требованием к результату проекта, то и руководителем проекта собственноручной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подписью,                               за исключением документов утвержденного образца, а также нормативно-правовых актов федерального, регионального и местного значений.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Подписание участниками проектной деятельности проектной документации с помощью простой электронной подписи будет осуществляться посредством автоматизированной информационной системы АИС "Проектное управление".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4.3.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Отраслевым проектным офисом осуществляется проверка проектной документации на соответствие требованиям, установленным в соответствии               с пунктом 4.2 настоящего Положения.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Министерством цифрового развития Белгородской области осуществляется проверка проектной документации после ее согласования ответственным за проектное управление в исполнительном и государственном органе области.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4.4.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Этап инициации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4.4.1.</w:t>
        <w:tab/>
        <w:t xml:space="preserve">Началом этапа инициации проекта является инициативная заявка  по вопросу открытия проекта, которая согласовывается с отраслевым проектным офисом в АИС "Проектное управление".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Инициатор проекта может выступать с предлож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ением об открытии проекта как по собственной инициативе, так и в связи с реализацией                             и достижением целей региональных составляющих национальных проектов,               а также исполнением своих должностных обязанностей, поручени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й вышестоящего руководства.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4.4.2.</w:t>
        <w:tab/>
        <w:t xml:space="preserve">Отдел координации проектной деятельности осуществляет регистрацию инициативной заявки по вопросу открытия проекта                         в АИС "Проектное управление".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Работы, предлагаемые инициатором проекта для выполнения в форме проекта и выполненные по сроку более чем на 50 процентов, не оформляются   в виде проектов.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Проекты, иницииро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ванные на основании поручений Губернатора области, первого заместителя Губернатора области, заместителей Губернатора области, а также утвержденные правовыми актами области, регистрируются                 в АИС "Проектное управление" без наличия инициативно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й заявки по вопросу открытия данных проектов.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.4.3.</w:t>
        <w:tab/>
        <w:t xml:space="preserve">Министерство цифрового развития Белгородской области направляет в соответствующий исполнительный и государственный орган области либо по согласованию в хозяйственное общество, 100 процентов акций (долей в уставном капитале) которого находятся в госуд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арственной собственности Белгородской области, инициативную заявку с предложением рассмотреть целесообразность открытия и реализации проекта в соответствии   с изложенной в инициативной заявке идеей.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случае если проект инициирован исполнительным и государственным органом области, администрацией муниципального района, муниципального, городского округа или хозяйственным обществом, 100 процентов акций (долей в уставном капитале) которого находятся в госу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дарственной собственности Белгородской области, инициативная заявка не направляется, координирующим органом определяется юридическое лицо, инициировавшее проект.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случае инициирования одного проекта несколькими исполнительными и государственными органами области, администрациями муниципальных районов, городских округов или хозяйственным обществом, 100 процентов акций (долей в уставном капитале) которого находятся в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государственной собственности Белгородской области, координирующим органом определяется юридическое лицо, которое первым инициировало проект.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4.4.4.</w:t>
        <w:tab/>
        <w:t xml:space="preserve">Исполнительный и го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сударственный орган области, хозяйственное общество, 100 процентов акций (долей в уставном капитале) которого находятся в государственной собственности Белгородской области,                          при условии наличия соответствующего решения органов упра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вления общества определяет целесо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образность открытия и реализации проекта в соответствии               с идеей, изложенной в инициативной заявке, при положительном результате выступает в роли координирующего органа проекта и назначает куратора                   и оператора мониторинга про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екта, руководствуясь профилями компетенций   для командных и проектных ролей, утвержденными уполномоченным органом по организации проектной деятельности.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При нецелесообразности открытия и реализа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ции проекта в соответствии  с идеей, изложенной в инициативной заявке, исполнительный                                        и государственный орган области, хозяйственное общество, 100 процентов акций (долей в уставном капитале) которого находятся в госуд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арственной собственности Белгородской области, направляет в министерство цифрового развития Белгородской области обоснованный отказ в открытии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В обоих случаях исполнительным и государственным органом области, хозяйственным обществом, 100 процентов акций (долей в уставном капитале) которого находятся в государственной собственности Белгородской области, направляется решение инициатору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4.4.5.</w:t>
        <w:tab/>
        <w:t xml:space="preserve">Координирующий орган по согласованию с подведомственными организациями или хозяйствующими субъектами (при совместной реализации проекта) определяет исполнителя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4.4.6.</w:t>
        <w:tab/>
        <w:t xml:space="preserve">Исполнитель проекта назначает руководителя и администратора проекта, закрепляет за руковод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ителем проекта персональную ответственность за достижение цели проекта, эффективное использование выделенных ресурсов, материально-техническое обеспечение и организацию документооборота по проекту.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4.4.7.</w:t>
        <w:tab/>
        <w:t xml:space="preserve">Одно лицо не может являт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ься одновременно куратором                               и руководителем проекта, куратором и администратором, куратором и скрам-мастером, руководителем и администратором, руководителем и скрам-мастером, администратором и скрам-мастером, а также не может с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овмещать более двух ролей в одном проекте, без учета ролей "оператор мониторинга проекта" и "скрам-мастер проекта".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4.4.8.</w:t>
        <w:tab/>
        <w:t xml:space="preserve">Куратор совместно с инициатором определяет цель проекта; руководитель с участием заказчика определяет ожидаемые результаты, требования к результату; куратор совместно с руководителем определяет ограничения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4.4.9.</w:t>
        <w:tab/>
        <w:t xml:space="preserve">Кур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атор проекта совместно с инициатором и руководителем представляет проект на соответствующей экспертной комиссии                                    по рассмотрению проектов при исполнительном и государственном органе области; подготавливает паспорт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Экспертная комиссия рассматривает проекты, зарегистрированные             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       в АИС "Проектное управление" в соответствии с типовым положением                       об отраслевой экспертной комиссии по рассмотрению проектов                                 при исполнительном органе ( государственном органе) Белгородской област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и, утвержденным распоряжением Главы Ивнянского муниципального округа Белгородской области (далее - Типовое положение о создании отраслевых экспертных комиссий по рассмотрению проектов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).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Решение экспертной комиссии по рассмотрению проектов                                    о целесообразности реализации проекта является основанием утверждения паспорта проекта. После утверждения паспорта проекта проект считается открытым.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По инициативе координирующего органа проекты могут быть рассмотрены на заседании отраслевой экспертной комиссии после предварительного согласования презентации проекта с министерством цифрового развития Белгородской области.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4.4.10. Подлежат открытию проекты, которые соответствуют всем следующим условиям: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результаты проекта с заявленными требованиями нельзя достичь в ходе текущей деятельности;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tabs>
          <w:tab w:val="left" w:pos="850" w:leader="none"/>
          <w:tab w:val="left" w:pos="992" w:leader="none"/>
        </w:tabs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выполнение работ по проекту имеет сложность, требующую тщательного планирования и контроля реализации, либо необходимость межведомственного взаимодействия;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высокие риски выполнения работ проекта;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ограниченность ресурсов (временные, материальные и т.д.);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реализация мероприятий в виде проекта принесет дополнительные эффекты (экономию ресурсов, повышение результативности работ и т.д.);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получаемые результаты проекта не являются результатами                              уже существующих проектов.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4.4.11. Цель проекта, утвержденная в паспорте проекта, не подлежит изменению на протяжении всех этапов жизненного цикла проекта,                                 за исключением проектов, отнесенных к экономическому типу.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4.4.12. При отсутствии утвержденного паспорта проекта более двух месяцев с момента поступления в отдел координации проектной деятельности инициативной заявки по вопросу открытия проекта проект подлежит закрытию в АИС "Проектное управление".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Проекты, иниции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рованные резолюцией или поручением Губернатора области, первого заместителя Губернатора области, заместителей Губернатора области, Главы округа, а также утвержденные правовыми актами области, подлежат закрытию после их реализации или отказа от реализации в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случае согласия вышеперечисленных лиц, давших соответствующее поручение или резолюцию по разработке и реализации проектов, или внесения изменений, предусматривающих исключение данных проектов, в соответствующие правовые акты области.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4.4.13. Этап инициации завершается утверждением паспорта проекта председателем экспертной комиссии по рассмотрению проектов и куратором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4.5. Этап планирования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4.5.1.</w:t>
        <w:tab/>
        <w:t xml:space="preserve">Началом этапа планирования проекта является наличие утвержденного паспорта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4.5.2.</w:t>
        <w:tab/>
        <w:t xml:space="preserve">Руководит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ель проекта определяет состав рабочей группы, требования к специалистам, участие которых необходимо для качественного                и своевременного выполнения работ проекта, руководствуясь профилями компетенций для командных и проектных ролей, утвержденн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ыми Приказом                 об утверждении профилей компетенций для командных проектных ролей.                При планировании работ проекта могут выделяться процессы проекта, обеспечивающие его реализацию.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4.5.3.</w:t>
        <w:tab/>
        <w:t xml:space="preserve">Руководитель проекта осуществляет подбор специалистов                         в рабочую группу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П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ри подборе членов рабочей группы руководитель проекта направляет запрос за подписью руководителя исполнительного и государственного органа, сотрудником которого он является, о включении сотрудников исполнительных и государственных органов, администраций му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ниципальных районов, городских округов и подведомственных организаций в рабочую группу проекта с указанием работ, которые планируется закрепить за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исполнителем, в адрес                их руководителей по основному месту работы.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случае если исполнителем проекта является хозяйствующий субъект, руководитель проекта направляет запрос о включении в рабочую группу сотрудников исполнительных и государственных органов области, администраций муниципальных районов, городских округов облас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ти                           и подведомственных организаций за подписью руководителя координирующего органа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На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значение участников группы управления или рабочей группы проекта производится распорядительными документами (приказами, распоряжениями  и т.п.) хозяйствующих субъектов, а также исполнительных и государственных органов области, администраций муниципальных р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айонов, городских округов  и подведомственных им учреждений, организаций.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азначение государственных гражданских служащих как участников группы управления, рабочей группы или исполнителей процессов проекта производится распорядительными документами представителей их нанимателя (работодателя) в форме включения в перечень особо важ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ных и сложных заданий соответствующих работ и процессов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Руководитель проекта для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выполнения работ проекта в соответствии                        с основными документами проекта по согласованию с куратором может вносить предложения о привлечении отдельных юридических и физических лиц для выполнения работ и услуг в установленном законода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тельством Российской Федерации порядке.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.5.4.</w:t>
        <w:tab/>
        <w:t xml:space="preserve">Министерством цифрового развития Белгородской облас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ти осуществляется оценка профессионального соответствия государственных гражданских служащих, а также работников исполнительных                                          и государственных органов области, замещающих должности, не отнесенные                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к должностям государственной гражданской службы области, участвующих                 в разработке и реализации проектов.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4.5.5.</w:t>
        <w:tab/>
        <w:t xml:space="preserve">Руководитель проекта совместно с рабочей группой в срок,                     не превышающий двух месяцев с момента регистрации инициативной заявки   по вопросу открытия проекта в АИС "Проектное управление", готовит план управления проектом.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План управления проектом включает в себя календарный план-график работ, перечень процессов, бюджет, риски, состав команды проекта, способы коммуникации и взаимодействия в проекте.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Объемы и источники финансирования проектов, реализуемых х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озяйствующими субъектами совместно с исполнительными                                          и государственными органами, определяются исполнителем проекта - хозяйствующим субъектом  совместно  с  другими  заинтересованными                         в  реал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изации  проекта  сторонами,  не  являющимися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исполнительными                      и государственными органами и органами местного самоуправления. Привлечение бюджетных средств в данные проекты, а также бюджетное финансирование проектов, реализуемых исполнительными и государственными органами самост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оятельно, 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пределяются руководителями соответствующих исполнительных и государственных органов на основании решения экспертной комиссии по рассмотрению проектов о целесообразности их реализации                   и в пределах средств, предусмотренных в законе Белгород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ской области                      об областном бюджете на соответствующий год.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Реализация проектов исполнительными и государственными органами области с участием муниципальных районов, муниципальных, городских округов осуществляется при финансовом участии бюджетов муниципальных образований области.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Во всех случаях критерием при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влечения бюджетных средств является утверждение соответствующих объемов расходов законом области                             об областном бюджете, решением органов местного самоуправления о бюджете соответствующего муниципального образования на соответству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ющий финансовый год. Не представляются к банковскому финанс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ированию,                           в обеспечение которого выдаются государственные гарантии, проекты, имеющие социальную значимость и направленность, по которым                                 не просчитывается окупаемость и возвратность средств; бюджетно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е финансирование таких проектов осуществляется через включение                                     их в государственные программы области.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4.5.6.</w:t>
        <w:tab/>
        <w:t xml:space="preserve">Этап планирования проекта завершается утверждением плана управления проектом.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4.6.</w:t>
        <w:tab/>
        <w:t xml:space="preserve">Началом этапа реализации проекта является наличие утвержденного плана управления проектом. Этап реализации состоит                         из следующих стадий:</w:t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выполнение работ;</w:t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контроль;</w:t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внесение изменений.</w:t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4.6.1.</w:t>
        <w:tab/>
        <w:t xml:space="preserve">На стадии выполнения работ, определенных в плане управления проектом, руководитель проекта организует работу рабочей группы, направленную на достижение цели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Финансирование проекта из бюджетных средств осуществляется                    при наличии утвержденного паспорта и плана управления проектом.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Рабочая группа проекта под управлением руководителя проекта осуществляет выполнение работ согласно календарному плану-графику, предусмотренному в плане управления проектом, с документальной фиксацией результатов выполненных работ.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4.6.2.</w:t>
        <w:tab/>
        <w:t xml:space="preserve">Стадия контроля проекта начинается с момента утверждения паспорта проекта и плана управления проектом, осуществляется на протяжении всего периода реализации проекта и завершается в момент принятия решения            о закрытии проекта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Стадия контроля представляет собой проверку соответствия выполненных работ и полученных результатов по проекту. Осуществляется               на двух уровнях: руководителем и администратором проекта; лицом, уполномоченным проектным офисом: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на первом уровне руководителем и администратором проекта осуществляется анализ полноты календарного плана-графика проекта, контроль исполнения проектной документации и оценка соответствия фактического исполнения бюджета и сроков работ плановому бюджету на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их выполнение                и срокам реализации;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на втором уровне лицом, уполномоченным отделом координации проектной  деятельности осуществляется выездная проверка его реализации.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Полученные н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а стадии контроля проектов результаты документируются  и служат основанием для внесения изменений в проектную документацию                  и привлечения лиц, допустивших отклонения, к ответственности в порядке, установленном действующим законодательством.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.6.3.</w:t>
        <w:tab/>
        <w:t xml:space="preserve">Стадия внесения изменений в проект включает внесение изменений в документы проекта или осуществление корректирующих действий в ходе реализации проекта для детализации плана управления в результате дополнительного планирования работ по проекту или уст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ранению отклонений по итогам стадии контроля.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тадия внесения изменений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не осуществляется в случае полного соответствия фактических результатов исполнения проекта плановым,                          за исключением случаев, когда должны быть предприняты опережающие предупреждающие действия для устранения возможных (ожидаемых) от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клонений.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При возникновении отклонений, влияние которых на проект устранить невозможно, руководитель проекта инициирует меры по внесению соответствующих изменений в документы проекта. Вносимые изменения отражаются в ведомости изменений.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Стадия внесения изменений в проект осуществляется группой управления проектом при участии рабочей группы проекта: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решение об изменении способа достижения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цели проекта, результата                      и требований к результату, конечных сроков реализации, бюджета в пределах утвержденных лимитов и его источников финансирования, а также форм                    и объемов муниципального, областного и федерально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го участия в проекте принимается куратором проекта;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изменения, вносимые в работы проекта календарного плана-графика работ в рамках утвержденных сроков выполнения блоков работ, а также утвержденного бюджета проекта, принимаются решением руководителя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случае включения новых работ в календарный план-график утвержденного плана управления проектом или детализации существующих работ руководитель проекта, при необходимости, инициирует изменение состава рабочей группы в ходе реализации проекта. Основанием ис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ключения специалиста из рабочей группы являются неоднократные отклонения                      при выполнении работ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Итоговым документом стадии внесения изменений в проект является ведомость изменений, утверждающая решение о внесении изменений в паспорт или план управления проектом.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4.6.4.</w:t>
        <w:tab/>
        <w:t xml:space="preserve">Этап завершается после выполнения всех работ и получения всех результатов, предусмотренных планом управления проектом.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4.6.5.</w:t>
        <w:tab/>
        <w:t xml:space="preserve">Отраслевой проектный офис направляет в министерство цифрового развития Белгородской области информацию об инициаторах проектов, переведенных на этап реализации.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4.7. Закрытие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4.7.1.</w:t>
        <w:tab/>
        <w:t xml:space="preserve">Этап закрытия включает одно из следующих действий: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завершение проекта;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приостановление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4.7.2.</w:t>
        <w:tab/>
        <w:t xml:space="preserve">Началом завершения п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роекта является подготовка итогового отчета о реализации, в котором руководитель проекта информирует куратора                           и заказчика проекта о достижении цели проекта, использовании выделенных ресурсов, факторах, повлиявших на реализацию про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екта. Для успешно реализованных проектов к итоговому отчету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прилагается согласованный                        с ответственным за проектное управление в исполнительном                                     или государственном органе области расчет премиальных выплат, оформляемый по форме согласно приложению N 2 к регла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менту администрир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ования проектов в органах исполнительной власти, государственных органах Белгородской области, утвержденному распоряжением Губернатора Белгородской области от 22 ноября 2012 года                 № 794-р "Об утверждении регламента администрирования проектов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                           и взаимодействия проектных офисов органов исполнительной власти, государственных органов Белгородской области". Итоговый отчет направляется на рассмотрение соответствующей экспертной комиссии.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4.7.3.</w:t>
        <w:tab/>
        <w:t xml:space="preserve">Экспертная ко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миссия по рассмотрению проектов принимает решение о достижении цели и результата проекта, размерах премиальных выплат участникам команды проекта, после чего рекомендует проект                            к закрытию с соответствующим статусом его реализации.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Решение экспертной комиссии о закрытии проектов является основанием подписания итогового отчета всеми заинтересованными сторонами.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4.7.4.</w:t>
        <w:tab/>
        <w:t xml:space="preserve">Руководитель проекта направляет информацию об итогах работы членов команды проекта по их основному месту работы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4.7.5. Отдел координации проектной деятельности готовит проект распоряжения о закрытии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4.7.6.</w:t>
        <w:tab/>
        <w:t xml:space="preserve">Выполняется завершение (исполнение или оформление отказа                       от исполнения) обязательств, возникших в ходе управления проектом; расформировывается команда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уководители исполнительных и государственных органов области, администраций муниципальных районов, муниципальных и городских округов, подведомственных организаций и хозяйствующих субъектов подготавливают распорядительные документы об итогах работы сотрудни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ков в проекте                        и их премировании по результатам его реализации.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color w:val="ff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сполнительные и государственные органы области, сотрудники которых участвовали в успешно завершенных проектах, осуществляют премирование сотрудников за выполнение особо важного и сложного задания в соответствии с Порядком материального стимулирования госуд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рственных гражданских слу жащих области, работников исполнительных органов, государственных органов области, замещающих  должности, не отнесенные к  должностям государственной гражданской службы области, а также сотрудников учреждений и организаций, подвед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омственных исполнительным органам, государственным органам области, участвующих в разработке и реализации проектов, утвержденным постановлением Губернатора Белгородской области </w:t>
      </w:r>
      <w:r>
        <w:rPr>
          <w:rFonts w:ascii="Times New Roman" w:hAnsi="Times New Roman" w:eastAsia="Times New Roman" w:cs="Times New Roman"/>
          <w:b w:val="0"/>
          <w:bCs w:val="0"/>
          <w:color w:val="ff0000"/>
          <w:sz w:val="28"/>
          <w:szCs w:val="28"/>
          <w:highlight w:val="none"/>
        </w:rPr>
        <w:t xml:space="preserve">от 12 января 2011 года N 2 "О формировании и использовании премиальных выплат у</w:t>
      </w:r>
      <w:r>
        <w:rPr>
          <w:rFonts w:ascii="Times New Roman" w:hAnsi="Times New Roman" w:eastAsia="Times New Roman" w:cs="Times New Roman"/>
          <w:b w:val="0"/>
          <w:bCs w:val="0"/>
          <w:color w:val="ff0000"/>
          <w:sz w:val="28"/>
          <w:szCs w:val="28"/>
          <w:highlight w:val="none"/>
        </w:rPr>
        <w:t xml:space="preserve">частникам разработки и реализации проектов".</w:t>
      </w:r>
      <w:r>
        <w:rPr>
          <w:rFonts w:ascii="Times New Roman" w:hAnsi="Times New Roman" w:eastAsia="Times New Roman" w:cs="Times New Roman"/>
          <w:b w:val="0"/>
          <w:bCs w:val="0"/>
          <w:color w:val="ff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ff000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color w:val="ff0000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Исполнительные и государственн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ые органы области, сотрудники которых участвовали в успешно завершенных проектах, а также учреждения                              и организации, подведомственные исполнительным и государственным органам области, сотрудники которых участвовали в успешно зав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ршенных проектах под кураторством исполнительных и государственных органов области, осуществляют премирование сотрудников за успешную реализацию проектов в соответствии с Порядком материального стимулирования государственных гражданских слу жащих области,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работников исполнительных органов, гос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ударственных органов области, замещающих  должности,                         не отнесенные к  должностям государственной гражданской службы области,              а также сотрудников учреждений и организаций, подведомственных исполнительным органам, государ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ственным органам области, участвующих                 в разработке и реализации проектов, утвержденным постановлением Губернатора Белгородской области </w:t>
      </w:r>
      <w:r>
        <w:rPr>
          <w:rFonts w:ascii="Times New Roman" w:hAnsi="Times New Roman" w:eastAsia="Times New Roman" w:cs="Times New Roman"/>
          <w:b w:val="0"/>
          <w:bCs w:val="0"/>
          <w:color w:val="ff0000"/>
          <w:sz w:val="28"/>
          <w:szCs w:val="28"/>
          <w:highlight w:val="none"/>
        </w:rPr>
        <w:t xml:space="preserve">от 12 января 2011 года N 2 "О формировании и использовании премиальных выплат участникам разработки и реализации проектов</w:t>
      </w:r>
      <w:r>
        <w:rPr>
          <w:rFonts w:ascii="Times New Roman" w:hAnsi="Times New Roman" w:eastAsia="Times New Roman" w:cs="Times New Roman"/>
          <w:b w:val="0"/>
          <w:bCs w:val="0"/>
          <w:color w:val="ff0000"/>
          <w:sz w:val="28"/>
          <w:szCs w:val="28"/>
          <w:highlight w:val="none"/>
        </w:rPr>
        <w:t xml:space="preserve">".</w:t>
      </w:r>
      <w:r>
        <w:rPr>
          <w:color w:val="ff0000"/>
        </w:rPr>
      </w:r>
      <w:r>
        <w:rPr>
          <w:color w:val="ff0000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Учреждения и организации, подведомственные исполнительным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                       и государственным органам области, осуществляют премирование сотрудников за успешную реализацию проекта под собственным кураторством                                   в соответствии с отраслевыми положениями об оплате труда в предела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х лимитов, доведенных на оплату труда, предусмотренных на стимулирующую часть, и иными локальными нормативными правовыми актами, регулирующими порядок оплаты труда.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После расформирования команды проекта все участники проекта исполняют свои обязательства и несут ответственность в соответствии                        с действующим законодательством Российской Федерации.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4.7.7.</w:t>
        <w:tab/>
        <w:t xml:space="preserve">Отдел координации проектной деятельности осуществляет контроль премирования сотрудников участвующих в разработке и реализации проектов.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4.7.8.</w:t>
        <w:tab/>
        <w:t xml:space="preserve">Контроль премирования сотрудников учреждений и организаций, подведомственных исполнительным и государственным органам, которые участвовали в успешно завершенных проектах под кураторством исполнительных органов, государственных органов округа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, осуществляет соответствующий орган власти муниципального округа.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  <w:t xml:space="preserve">4.7.9.</w:t>
        <w:tab/>
        <w:t xml:space="preserve">Администратор проекта передает в архив координирующего органа документацию по проекту.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4.7.10. В случае возникновения неустранимых условий в ходе разработки и реализации проекта, при которых его реализация не может быть начата                 или продолжена, руководитель проекта инициирует приостановление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Приостановление проекта означает досрочное прекращение работ                     по его разработке и реализации с возможностью последующего возобновления.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Приостановление проекта, в котором выполнены все работы, утвержденные проектной документацией, невозможно.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4.7.11. Решение о приостановлении проекта в ходе его реализации принимает руководитель пр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оекта по согласованию с куратором                                   и председателем экспертной комиссией, на которой принято решение                           о целесообразности его реализации. В случае если проект находится                             в р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азработке, решение о его приостановлении принимается по согласованию                 с руководителем исполнительного и государственного органа области, являющегося координирующим органом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По проектам, иницииров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анным в рамках поручений Губернатора области, первого заместителя Губернатора области, заместителей Губернатора области или утвержденным правовыми актами области, а также рассмотренным                      и одобренным на заседании отраслевой экспертной ко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миссии, приостановление проектов осуществляется по согласованию с Губернатором области, первым заместителем Губернатора области или заместителями Губернатора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области, которые дали соответствующие поручения.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.7.12. Возобновление проекта осуществляется по инициативе руководителя проекта по согласованию с лицами, указанными в подпункте 4.7.10 пункта 4.7 настоящего Положения. При возобновлении проекта в него должны быть внесены изменения согласно подпункту 4.6.3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пункта                            4.6 настоящего Положения.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4.7.13 Отдел координации проектной деятельности в АИС "Проектное управление" на основании документации по проекту присваивает проекту статус: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"проект реализован успешно без отклонений" - в случае, если цель проекта достигнута полностью, результат получен, выполнены требования                    к результату проекта, отсутствуют отклонения по срокам и бюджету проекта;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"проект реализован успешно с незначитель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ными отклонениями" -                           в случае, если цель проекта достигнута полностью, результат получен, имеются отклонения по одному из следующих ограничений: выполнение требований                к результату, соблюдение сроков и бюджета проект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а;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"проект реализован успешно со значительными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отклонениями" -                        в случае, если цель проекта достигнута полностью, результат получен, имеются отклонения по двум из следующих ограничений: выполнение требований                      к результату, соблюдение сроков или бюджета проекта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"проект не реализован, ресурсы не использованы" - в случае, если цель проекта не была достигнута, все ресурсы не использованы;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"проект не реализован, ресурсы использованы" - в случае, если цель проекта не была достигнута, часть ресурсов или все ресурсы использованы;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"проект приостановлен" - в случае, если цель проекта не была достигнута, принято решение о приостановлении разработки или реализации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left="0" w:firstLine="0"/>
        <w:contextualSpacing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  <w:t xml:space="preserve">5. Организационное сопровождение, администрирование и мониторинг реализации проектов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widowControl w:val="off"/>
        <w:spacing w:line="240" w:lineRule="auto"/>
        <w:ind w:left="0" w:firstLine="0"/>
        <w:contextualSpacing/>
        <w:jc w:val="center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left="0" w:firstLine="708"/>
        <w:contextualSpacing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5.1. Организационное сопровождение представляет собой координацию межведомственного взаимодействия участников проекта, осуществляемую куратором проекта на протяжении всех этапов управления проектом.</w:t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Организационное сопровождение начинается с момента назначения куратора проекта, продолжается на протяжении всех этапов управления проектом и завершается одновременно с завершением этапа закрытия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5.2.</w:t>
        <w:tab/>
        <w:t xml:space="preserve">Администрирование проектов представляет собой контроль реализации проектов на всех этапах жизненного цикла проекта в соответствии  с регламентом администрирования проектов в исполнительных                                    и государстве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нных органах власти.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5.2.1.</w:t>
        <w:tab/>
        <w:t xml:space="preserve">Администрирование проектов осуществляется ответственным                 за проектное управление в исполнительном и государственном органе власти.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5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.2.2.</w:t>
        <w:tab/>
        <w:t xml:space="preserve">Информация, полученная в процессе администрирования проектов, является основанием для принятия решения представителем нанимателя (работодателя) в отношении работников, являющихся членами команды проекта, и использования ресурсов исполнительных и госу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дарственных органов власти.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5.3. Мониторинг реализации проекта представляет собой специально организова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нное систематическое наблюдение за ходом разработки                                и реализации проекта (на протяжении всего жизненного цикла проекта)                      и регистрацию данных, которые осуществляют отдел координации проектной деятельности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и оператор мониторинга проекта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5.3.1.</w:t>
        <w:tab/>
        <w:t xml:space="preserve">Отделом координации проектной деятельности осуществляется мониторинг реализации всех проектов исполнительных и государственных органов власти и представленных на засе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дании отраслевой экспертной комиссии. Мониторинг включает отражение текущего статуса проекта                             в течение жизненного цикла проекта посредством технического управления контрольными событиями в АИС "Проектное управление".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5.3.2.</w:t>
        <w:tab/>
        <w:t xml:space="preserve">Оператором мониторинга проекта в АИС "Проектное управление" вводится информация из следующих документов: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паспорт и план управления проектом, ведомость изменений, решения экспертной комиссии, распорядительные документы о формировании команды проекта и назначении ее членов;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подтверждающая информация о прохождении контрольных событий согласно плану управления проектом;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протоколы экспертных комиссий;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итоговый отчет по проекту.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Оператор мониторинга проекта на основании данных, полученных                        в результате мониторинга, информирует куратора о текущем состоянии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5.3.3.</w:t>
        <w:tab/>
        <w:t xml:space="preserve">Основное требование к информации, получаемой в результате осуществления мониторинга, заключается в достоверности и объективности отражения фактического состояния работ по проекту.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5.3.4.Отдел координации проектной деятельности на основании информации, полученной в результате мониторинга реализации проектов, представляет заключения и рекомендации по итогам реализации проектов.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5.3.5.</w:t>
        <w:tab/>
        <w:t xml:space="preserve">Для проектов, имеющих общественную значимость, паспортом проекта может быть определено требование публикации результатов мониторинга в сети Интернет на информационных ресурсах координирующего органа проекта.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5.4. Отраслевые проектные офисы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ежегодно подготавливают                               и направляют в министерство цифрового развития Белгородской области итоги рейтинга участников проектной деятельности в соответствии с порядком формирования и ведения рейтинга участников проектной деяте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льности                       в исполнительных органах, государственных органах Белгородской области, утвержденным уполномоченным органом по организации проектной деятельности.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Министерство цифрового развития Белгородской области на основе представленной информации формирует сводный рейтинг участников проектной деятельности.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5.5. Сотрудники проектных оф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исов ежегодно подготавливают                            и направляют в министерство цифрового развития Белгородской области результаты оценки уровня зрелости своего проектного офиса в соответствии с порядком оценки деятельности проектных офисов исполнитель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ных органов, государственных органов и муниципальных образований Белгородской области, утвержденным уполномоченным органом по организации проектной деятельности.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Министерство цифрового развития Белгородской области на основе представленной информации определяет уровень зрелости Проектного офиса.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left="0" w:firstLine="0"/>
        <w:contextualSpacing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  <w:t xml:space="preserve">6. Организационное сопровождение, управление и оценка эффективности портфеля проектов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widowControl w:val="off"/>
        <w:spacing w:line="240" w:lineRule="auto"/>
        <w:ind w:left="0" w:firstLine="0"/>
        <w:contextualSpacing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widowControl w:val="off"/>
        <w:spacing w:line="240" w:lineRule="auto"/>
        <w:ind w:left="0"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6.1. Организационное сопровождение начинается с момента определения руководителя портфеля проектов, продолжается на протяжении всех этапов управления портфелем проектов и завершается одновременно с принятием результатов портфеля проектов.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6.2. Управление портфелем проектов состоит из четырех этапов: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инициация портфеля проектов;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формирование портфеля проектов;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контроль и мониторинг портфеля проектов;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закрытие портфеля проектов.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6.2.1.</w:t>
        <w:tab/>
        <w:t xml:space="preserve">Этап инициации портфеля проектов: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6.2.1.1. Началом этапа инициации портфеля проектов является подготовка руководителем портфеля проектов презентации портфеля проектов на одно                      из заседаний отраслевой экспертной комиссии.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6.2.1.2. Министерство цифрового развития Белгородской области осуществляет согласование презентации портфеля проектов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6.2.1.3. Этап инициации портфеля проектов завершается принятием решения о его одобрении.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6.2.1.4. Подлежат одобрению портфели проектов, которые соответствуют всем следующим условиям: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показатели портфеля проектов должны быть приведены в соответствие со стратегическими целями и приоритетами области;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ожидаемые результаты проектов в составе портфеля проектов должны оказывать влияние на достижение показателей портфеля проектов;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один проект не может быть включен в несколько портфелей проектов;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проекты в портфеле соответствуют условиям, изложенным в пункте 4.4.10 пункта 4.4 настоящего Положения;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портфель проектов формируется на календарный год.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6.2.2.</w:t>
        <w:tab/>
        <w:t xml:space="preserve">Этап формирования портфеля проектов: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6.2.2.1. Руководитель проекта осуществляет подбор ответственных                   за достижение показателей портфеля проектов, после чего подготавливает паспорт портфеля проектов.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6.2.2.2. Паспорт портфеля проектов согласовывается ответственными                за достижение показателей портфеля проектов, а также министерством цифрового развития Белгородской области.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6.2.2.3. Паспорт портфеля проектов утверждается Главой округа.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6.2.2.4. Этап формирования портфеля проектов завершается утверждением паспорта портфеля проектов.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6.2.3.</w:t>
        <w:tab/>
        <w:t xml:space="preserve">Началом этапа контроля и мониторинга портфеля проектов является наличие утвержденного паспорта портфеля проектов. Данный этап состоит из следующих стадий: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контроль и мониторинг;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внесение изменений.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6.2.3.1. Стадия контроля и мониторинга портфеля проек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тов начинается              с момента утверждения паспорта портфеля проектов и осуществляется                       на протяжении всего периода реализации портфеля проектов и завершается                  в момент принятия решения о закрытии портфеля проект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Стадия контроля и мониторинга портфеля проектов представляет собой проверку руководителем портфеля проектов и отраслевым проектным офисом достижения целевых показателей.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Руководитель портфеля проектов проводит совещания по вопросам управления портфелем проектов, по итогам которых принимает решение                     о необходимости применения корректирующих действий.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Отраслевым проектным офисом в рамках контроля и мониторинга реализации портфеля проектов проводится работа по подготовке: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совещаний при руководителе портфеля проектов;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-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статус-отчетов.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6.2.3.2. Стадия внесения изменений в портфель проектов включает внесение изменений в паспорт портфеля проектов.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Отраслевой проектный офис формирует ведомость изменений, которая утверждается руководителем портфеля проектов.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Итоговым документом стадии внесения изменений является актуальный паспорт портфеля проектов.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6.2.3.3. Этап контроля и мониторинга завершается принятием решения             о закрытии портфеля проектов.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6.2.4.</w:t>
        <w:tab/>
        <w:t xml:space="preserve">Этап закрытия портфеля проектов.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6.2.4.1. Началом закрытия портфеля проектов является подготовка отраслевым проектным офисом заключения о достижении целевых показателей портфеля проектов.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6.2.4.2. Утвержденное руководителем портфеля проектов заключение                о достижении целевых показателей портфеля проектов направляется Губернатору области и в министерство цифрового развития Белгородской области.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6.2.4.3. Руководитель портфеля проектов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формирует отчетную презентацию о реализации портфеля проектов в соответствии с Положением              об управлении портфелем проектов в органах исполнительной власти                          и государственных органах Белгородской области, утвержденным р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аспоряжением Губернатора Белгородско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й области от 20 ноября 2017 года                 N 932-р "Об утверждении Положения об управлении портфелем проектов                     в органах исполнительной власти и государственных органах Белгородской области" (далее - Положение об управлении портфел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ем проектов).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6.2.4.4. Этап закрытия завершается решением Губернатора области                      о принятии результатов портфеля проектов.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6.3.</w:t>
        <w:tab/>
        <w:t xml:space="preserve">В отношении портфеля проектов проводится внутренняя и внешняя оценка эффективности реализации в соответствии с Положением                                      об управлении портфелем проектов.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6.3.1.</w:t>
        <w:tab/>
        <w:t xml:space="preserve">Внутренняя оценка эффективности реализации портфеля проектов проводится отраслевым проектным офисом.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6.3.2.</w:t>
        <w:tab/>
        <w:t xml:space="preserve">Внешняя оценка эффективности реализации портфеля проектов проводится министерством цифрового развития Белгородской области.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firstLine="708"/>
        <w:contextualSpacing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6.4.</w:t>
        <w:tab/>
        <w:t xml:space="preserve">Организационное сопровождение, управление и оценка эффективности портфеля проектов осуществляются согласно Положению                  об управлении портфелем проектов.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widowControl w:val="off"/>
        <w:spacing w:line="240" w:lineRule="auto"/>
        <w:ind w:left="0" w:firstLine="0"/>
        <w:contextualSpacing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widowControl w:val="off"/>
        <w:spacing w:line="240" w:lineRule="auto"/>
        <w:ind w:left="0" w:firstLine="0"/>
        <w:contextualSpacing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</w:p>
    <w:p>
      <w:pPr>
        <w:pStyle w:val="930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Лист № 1 из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лист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30"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ЛИСТ СОГЛАСОВАНИЯ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</w:rPr>
      </w:r>
      <w:r>
        <w:rPr>
          <w:rFonts w:ascii="Times New Roman" w:hAnsi="Times New Roman" w:eastAsia="Times New Roman"/>
          <w:b/>
          <w:bCs/>
          <w:sz w:val="28"/>
          <w:szCs w:val="28"/>
        </w:rPr>
      </w:r>
    </w:p>
    <w:p>
      <w:pPr>
        <w:pStyle w:val="930"/>
        <w:spacing w:after="0" w:line="240" w:lineRule="auto"/>
        <w:jc w:val="center"/>
        <w:rPr>
          <w:rFonts w:ascii="Times New Roman" w:hAnsi="Times New Roman" w:eastAsia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 проекта распоряжения</w:t>
      </w:r>
      <w:r>
        <w:rPr>
          <w:rFonts w:ascii="Times New Roman" w:hAnsi="Times New Roman" w:eastAsia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/>
          <w:b/>
          <w:bCs/>
          <w:sz w:val="28"/>
          <w:szCs w:val="28"/>
          <w:highlight w:val="none"/>
        </w:rPr>
      </w:r>
    </w:p>
    <w:p>
      <w:pPr>
        <w:pStyle w:val="930"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администрации Ивнянского муниципального округа 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930"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Белгородской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области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930"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953"/>
        <w:spacing w:line="240" w:lineRule="auto"/>
        <w:ind w:right="-87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  <w:t xml:space="preserve">О внесении изменений в распоряжение администрации муниципального района «Ивнянский район» от 19 сентября 2016 года № 546-р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30"/>
        <w:spacing w:after="12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30"/>
        <w:spacing w:after="120" w:line="240" w:lineRule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Документу присвоен № ______________от _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____________________202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г.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spacing w:after="12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12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30"/>
        <w:spacing w:after="0" w:line="240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Подготовлено: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930"/>
        <w:spacing w:after="0" w:line="240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tbl>
      <w:tblPr>
        <w:tblW w:w="1003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5"/>
        <w:gridCol w:w="1844"/>
        <w:gridCol w:w="2552"/>
      </w:tblGrid>
      <w:tr>
        <w:trPr>
          <w:trHeight w:val="833"/>
        </w:trPr>
        <w:tblPrEx/>
        <w:tc>
          <w:tcPr>
            <w:tcW w:w="563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Отдел координации проектной деятельности Аппарата Администрации Ивнянского муниципального округа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184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255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ind w:right="-108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    К.В. Тищенко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</w:tr>
    </w:tbl>
    <w:p>
      <w:pPr>
        <w:pStyle w:val="930"/>
        <w:spacing w:after="0" w:line="240" w:lineRule="auto"/>
        <w:ind w:left="284" w:hanging="284"/>
        <w:jc w:val="center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30"/>
        <w:spacing w:after="0" w:line="240" w:lineRule="auto"/>
        <w:ind w:left="284" w:hanging="284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Согласовано: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930"/>
        <w:spacing w:after="0" w:line="240" w:lineRule="auto"/>
        <w:ind w:left="284" w:hanging="284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tbl>
      <w:tblPr>
        <w:tblW w:w="1003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5"/>
        <w:gridCol w:w="1844"/>
        <w:gridCol w:w="2552"/>
      </w:tblGrid>
      <w:tr>
        <w:trPr/>
        <w:tblPrEx/>
        <w:tc>
          <w:tcPr>
            <w:tcW w:w="563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Заместитель Главы округа - руководитель Аппарата Ад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министрации Ивнянского муниципального округа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contextualSpacing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184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255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ind w:right="-108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ind w:right="-108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Н.А. Позднякова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563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Юридический отдел Администрации Ивнянского муниципального округа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184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255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br w:type="textWrapping" w:clear="all"/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С.И. Солощенко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563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ind w:hanging="105"/>
              <w:contextualSpacing/>
              <w:rPr>
                <w:rFonts w:ascii="Times New Roman" w:hAnsi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Проверено: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contextualSpacing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Отдел делопроизводства и приёма граждан Аппарата Администрации Ивнянского муниципального округа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184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255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Н.Н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Рахим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30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30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30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30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Лист согласования оформил: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30"/>
        <w:spacing w:after="0" w:line="240" w:lineRule="auto"/>
        <w:jc w:val="both"/>
        <w:rPr>
          <w:rFonts w:ascii="Times New Roman" w:hAnsi="Times New Roman" w:eastAsia="Times New Roman"/>
          <w:i/>
          <w:sz w:val="28"/>
          <w:szCs w:val="28"/>
          <w:u w:val="single"/>
        </w:rPr>
      </w:pP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  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 Тищенко Ксения Вячеславовна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, 26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 января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 202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6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 года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, 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тел.5-57-08 (доб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. 174)  </w:t>
      </w:r>
      <w:r>
        <w:rPr>
          <w:rFonts w:ascii="Times New Roman" w:hAnsi="Times New Roman" w:eastAsia="Times New Roman"/>
          <w:i/>
          <w:sz w:val="28"/>
          <w:szCs w:val="28"/>
          <w:u w:val="single"/>
        </w:rPr>
      </w:r>
      <w:r>
        <w:rPr>
          <w:rFonts w:ascii="Times New Roman" w:hAnsi="Times New Roman" w:eastAsia="Times New Roman"/>
          <w:i/>
          <w:sz w:val="28"/>
          <w:szCs w:val="28"/>
          <w:u w:val="single"/>
        </w:rPr>
      </w:r>
    </w:p>
    <w:p>
      <w:pPr>
        <w:pStyle w:val="930"/>
        <w:spacing w:after="0" w:line="240" w:lineRule="auto"/>
        <w:jc w:val="center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Подпись, фамилия, имя, отчество, дата, рабочий телефон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sectPr>
      <w:headerReference w:type="default" r:id="rId10"/>
      <w:headerReference w:type="first" r:id="rId11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Arial Narrow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</w:t>
    </w:r>
    <w:r>
      <w:fldChar w:fldCharType="end"/>
    </w:r>
  </w:p>
  <w:p>
    <w:pPr>
      <w:pStyle w:val="942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2"/>
      <w:jc w:val="center"/>
    </w:pPr>
    <w:r>
      <w:t xml:space="preserve">2</w:t>
    </w:r>
  </w:p>
  <w:p>
    <w:pPr>
      <w:pStyle w:val="942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2"/>
      <w:jc w:val="center"/>
    </w:pPr>
    <w:r>
      <w:t xml:space="preserve"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9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1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3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5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7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99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1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3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55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isLgl w:val="false"/>
      <w:suff w:val="tab"/>
      <w:lvlText w:val=""/>
      <w:lvlJc w:val="left"/>
      <w:pPr/>
    </w:lvl>
    <w:lvl w:ilvl="2">
      <w:start w:val="0"/>
      <w:numFmt w:val="decimal"/>
      <w:isLgl w:val="false"/>
      <w:suff w:val="tab"/>
      <w:lvlText w:val=""/>
      <w:lvlJc w:val="left"/>
      <w:pPr/>
    </w:lvl>
    <w:lvl w:ilvl="3">
      <w:start w:val="0"/>
      <w:numFmt w:val="decimal"/>
      <w:isLgl w:val="false"/>
      <w:suff w:val="tab"/>
      <w:lvlText w:val=""/>
      <w:lvlJc w:val="left"/>
      <w:pPr/>
    </w:lvl>
    <w:lvl w:ilvl="4">
      <w:start w:val="0"/>
      <w:numFmt w:val="decimal"/>
      <w:isLgl w:val="false"/>
      <w:suff w:val="tab"/>
      <w:lvlText w:val=""/>
      <w:lvlJc w:val="left"/>
      <w:pPr/>
    </w:lvl>
    <w:lvl w:ilvl="5">
      <w:start w:val="0"/>
      <w:numFmt w:val="decimal"/>
      <w:isLgl w:val="false"/>
      <w:suff w:val="tab"/>
      <w:lvlText w:val=""/>
      <w:lvlJc w:val="left"/>
      <w:pPr/>
    </w:lvl>
    <w:lvl w:ilvl="6">
      <w:start w:val="0"/>
      <w:numFmt w:val="decimal"/>
      <w:isLgl w:val="false"/>
      <w:suff w:val="tab"/>
      <w:lvlText w:val=""/>
      <w:lvlJc w:val="left"/>
      <w:pPr/>
    </w:lvl>
    <w:lvl w:ilvl="7">
      <w:start w:val="0"/>
      <w:numFmt w:val="decimal"/>
      <w:isLgl w:val="false"/>
      <w:suff w:val="tab"/>
      <w:lvlText w:val=""/>
      <w:lvlJc w:val="left"/>
      <w:pPr/>
    </w:lvl>
    <w:lvl w:ilvl="8">
      <w:start w:val="0"/>
      <w:numFmt w:val="decimal"/>
      <w:isLgl w:val="false"/>
      <w:suff w:val="tab"/>
      <w:lvlText w:val=""/>
      <w:lvlJc w:val="left"/>
      <w:pPr/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3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701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421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141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861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81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301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021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41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461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701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421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141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861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81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301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021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41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461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849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2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85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289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793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297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801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377" w:hanging="144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15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sz w:val="21"/>
        <w:szCs w:val="21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25" w:hanging="404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sz w:val="19"/>
        <w:szCs w:val="19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57" w:hanging="543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sz w:val="19"/>
        <w:szCs w:val="19"/>
        <w:lang w:val="ru-RU" w:eastAsia="en-US" w:bidi="ar-SA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5" w:hanging="714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sz w:val="19"/>
        <w:szCs w:val="19"/>
        <w:lang w:val="ru-RU" w:eastAsia="en-US" w:bidi="ar-SA"/>
      </w:rPr>
    </w:lvl>
    <w:lvl w:ilvl="4">
      <w:start w:val="0"/>
      <w:numFmt w:val="bullet"/>
      <w:isLgl w:val="false"/>
      <w:suff w:val="tab"/>
      <w:lvlText w:val="-"/>
      <w:lvlJc w:val="left"/>
      <w:pPr>
        <w:ind w:left="25" w:hanging="22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sz w:val="19"/>
        <w:szCs w:val="19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6975" w:hanging="222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7794" w:hanging="222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8612" w:hanging="222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9431" w:hanging="22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2">
    <w:name w:val="Heading 1"/>
    <w:basedOn w:val="930"/>
    <w:next w:val="930"/>
    <w:link w:val="753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3">
    <w:name w:val="Heading 1 Char"/>
    <w:link w:val="752"/>
    <w:uiPriority w:val="9"/>
    <w:rPr>
      <w:rFonts w:ascii="Arial" w:hAnsi="Arial" w:eastAsia="Arial" w:cs="Arial"/>
      <w:sz w:val="40"/>
      <w:szCs w:val="40"/>
    </w:rPr>
  </w:style>
  <w:style w:type="paragraph" w:styleId="754">
    <w:name w:val="Heading 2"/>
    <w:basedOn w:val="930"/>
    <w:next w:val="930"/>
    <w:link w:val="755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5">
    <w:name w:val="Heading 2 Char"/>
    <w:link w:val="754"/>
    <w:uiPriority w:val="9"/>
    <w:rPr>
      <w:rFonts w:ascii="Arial" w:hAnsi="Arial" w:eastAsia="Arial" w:cs="Arial"/>
      <w:sz w:val="34"/>
    </w:rPr>
  </w:style>
  <w:style w:type="paragraph" w:styleId="756">
    <w:name w:val="Heading 3"/>
    <w:basedOn w:val="930"/>
    <w:next w:val="930"/>
    <w:link w:val="757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7">
    <w:name w:val="Heading 3 Char"/>
    <w:link w:val="756"/>
    <w:uiPriority w:val="9"/>
    <w:rPr>
      <w:rFonts w:ascii="Arial" w:hAnsi="Arial" w:eastAsia="Arial" w:cs="Arial"/>
      <w:sz w:val="30"/>
      <w:szCs w:val="30"/>
    </w:rPr>
  </w:style>
  <w:style w:type="paragraph" w:styleId="758">
    <w:name w:val="Heading 4"/>
    <w:basedOn w:val="930"/>
    <w:next w:val="930"/>
    <w:link w:val="759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9">
    <w:name w:val="Heading 4 Char"/>
    <w:link w:val="758"/>
    <w:uiPriority w:val="9"/>
    <w:rPr>
      <w:rFonts w:ascii="Arial" w:hAnsi="Arial" w:eastAsia="Arial" w:cs="Arial"/>
      <w:b/>
      <w:bCs/>
      <w:sz w:val="26"/>
      <w:szCs w:val="26"/>
    </w:rPr>
  </w:style>
  <w:style w:type="paragraph" w:styleId="760">
    <w:name w:val="Heading 5"/>
    <w:basedOn w:val="930"/>
    <w:next w:val="930"/>
    <w:link w:val="761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1">
    <w:name w:val="Heading 5 Char"/>
    <w:link w:val="760"/>
    <w:uiPriority w:val="9"/>
    <w:rPr>
      <w:rFonts w:ascii="Arial" w:hAnsi="Arial" w:eastAsia="Arial" w:cs="Arial"/>
      <w:b/>
      <w:bCs/>
      <w:sz w:val="24"/>
      <w:szCs w:val="24"/>
    </w:rPr>
  </w:style>
  <w:style w:type="paragraph" w:styleId="762">
    <w:name w:val="Heading 6"/>
    <w:basedOn w:val="930"/>
    <w:next w:val="930"/>
    <w:link w:val="763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3">
    <w:name w:val="Heading 6 Char"/>
    <w:link w:val="762"/>
    <w:uiPriority w:val="9"/>
    <w:rPr>
      <w:rFonts w:ascii="Arial" w:hAnsi="Arial" w:eastAsia="Arial" w:cs="Arial"/>
      <w:b/>
      <w:bCs/>
      <w:sz w:val="22"/>
      <w:szCs w:val="22"/>
    </w:rPr>
  </w:style>
  <w:style w:type="paragraph" w:styleId="764">
    <w:name w:val="Heading 7"/>
    <w:basedOn w:val="930"/>
    <w:next w:val="930"/>
    <w:link w:val="765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5">
    <w:name w:val="Heading 7 Char"/>
    <w:link w:val="7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6">
    <w:name w:val="Heading 8"/>
    <w:basedOn w:val="930"/>
    <w:next w:val="930"/>
    <w:link w:val="767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7">
    <w:name w:val="Heading 8 Char"/>
    <w:link w:val="766"/>
    <w:uiPriority w:val="9"/>
    <w:rPr>
      <w:rFonts w:ascii="Arial" w:hAnsi="Arial" w:eastAsia="Arial" w:cs="Arial"/>
      <w:i/>
      <w:iCs/>
      <w:sz w:val="22"/>
      <w:szCs w:val="22"/>
    </w:rPr>
  </w:style>
  <w:style w:type="paragraph" w:styleId="768">
    <w:name w:val="Heading 9"/>
    <w:basedOn w:val="930"/>
    <w:next w:val="930"/>
    <w:link w:val="769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9">
    <w:name w:val="Heading 9 Char"/>
    <w:link w:val="768"/>
    <w:uiPriority w:val="9"/>
    <w:rPr>
      <w:rFonts w:ascii="Arial" w:hAnsi="Arial" w:eastAsia="Arial" w:cs="Arial"/>
      <w:i/>
      <w:iCs/>
      <w:sz w:val="21"/>
      <w:szCs w:val="21"/>
    </w:rPr>
  </w:style>
  <w:style w:type="paragraph" w:styleId="770">
    <w:name w:val="List Paragraph"/>
    <w:basedOn w:val="930"/>
    <w:uiPriority w:val="34"/>
    <w:qFormat/>
    <w:pPr>
      <w:ind w:left="720"/>
      <w:contextualSpacing/>
    </w:pPr>
  </w:style>
  <w:style w:type="paragraph" w:styleId="771">
    <w:name w:val="No Spacing"/>
    <w:uiPriority w:val="1"/>
    <w:qFormat/>
    <w:pPr>
      <w:spacing w:before="0" w:after="0" w:line="240" w:lineRule="auto"/>
    </w:pPr>
  </w:style>
  <w:style w:type="paragraph" w:styleId="772">
    <w:name w:val="Title"/>
    <w:basedOn w:val="930"/>
    <w:next w:val="930"/>
    <w:link w:val="773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773">
    <w:name w:val="Title Char"/>
    <w:link w:val="772"/>
    <w:uiPriority w:val="10"/>
    <w:rPr>
      <w:sz w:val="48"/>
      <w:szCs w:val="48"/>
    </w:rPr>
  </w:style>
  <w:style w:type="paragraph" w:styleId="774">
    <w:name w:val="Subtitle"/>
    <w:basedOn w:val="930"/>
    <w:next w:val="930"/>
    <w:link w:val="775"/>
    <w:uiPriority w:val="11"/>
    <w:qFormat/>
    <w:pPr>
      <w:spacing w:before="200" w:after="200"/>
    </w:pPr>
    <w:rPr>
      <w:sz w:val="24"/>
      <w:szCs w:val="24"/>
    </w:rPr>
  </w:style>
  <w:style w:type="character" w:styleId="775">
    <w:name w:val="Subtitle Char"/>
    <w:link w:val="774"/>
    <w:uiPriority w:val="11"/>
    <w:rPr>
      <w:sz w:val="24"/>
      <w:szCs w:val="24"/>
    </w:rPr>
  </w:style>
  <w:style w:type="paragraph" w:styleId="776">
    <w:name w:val="Quote"/>
    <w:basedOn w:val="930"/>
    <w:next w:val="930"/>
    <w:link w:val="777"/>
    <w:uiPriority w:val="29"/>
    <w:qFormat/>
    <w:pPr>
      <w:ind w:left="720" w:right="720"/>
    </w:pPr>
    <w:rPr>
      <w:i/>
    </w:rPr>
  </w:style>
  <w:style w:type="character" w:styleId="777">
    <w:name w:val="Quote Char"/>
    <w:link w:val="776"/>
    <w:uiPriority w:val="29"/>
    <w:rPr>
      <w:i/>
    </w:rPr>
  </w:style>
  <w:style w:type="paragraph" w:styleId="778">
    <w:name w:val="Intense Quote"/>
    <w:basedOn w:val="930"/>
    <w:next w:val="930"/>
    <w:link w:val="77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779">
    <w:name w:val="Intense Quote Char"/>
    <w:link w:val="778"/>
    <w:uiPriority w:val="30"/>
    <w:rPr>
      <w:i/>
    </w:rPr>
  </w:style>
  <w:style w:type="paragraph" w:styleId="780">
    <w:name w:val="Header"/>
    <w:basedOn w:val="930"/>
    <w:link w:val="781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81">
    <w:name w:val="Header Char"/>
    <w:link w:val="780"/>
    <w:uiPriority w:val="99"/>
  </w:style>
  <w:style w:type="paragraph" w:styleId="782">
    <w:name w:val="Footer"/>
    <w:basedOn w:val="930"/>
    <w:link w:val="78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83">
    <w:name w:val="Footer Char"/>
    <w:link w:val="782"/>
    <w:uiPriority w:val="99"/>
  </w:style>
  <w:style w:type="paragraph" w:styleId="784">
    <w:name w:val="Caption"/>
    <w:basedOn w:val="930"/>
    <w:next w:val="930"/>
    <w:link w:val="7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5">
    <w:name w:val="Caption Char"/>
    <w:link w:val="784"/>
    <w:uiPriority w:val="35"/>
    <w:rPr>
      <w:b/>
      <w:bCs/>
      <w:color w:val="4f81bd" w:themeColor="accent1"/>
      <w:sz w:val="18"/>
      <w:szCs w:val="18"/>
    </w:rPr>
  </w:style>
  <w:style w:type="table" w:styleId="78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2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82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82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82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82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82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82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2">
    <w:name w:val="Hyperlink"/>
    <w:uiPriority w:val="99"/>
    <w:unhideWhenUsed/>
    <w:rPr>
      <w:color w:val="0000ff" w:themeColor="hyperlink"/>
      <w:u w:val="single"/>
    </w:rPr>
  </w:style>
  <w:style w:type="paragraph" w:styleId="913">
    <w:name w:val="footnote text"/>
    <w:basedOn w:val="930"/>
    <w:link w:val="914"/>
    <w:uiPriority w:val="99"/>
    <w:semiHidden/>
    <w:unhideWhenUsed/>
    <w:pPr>
      <w:spacing w:after="40" w:line="240" w:lineRule="auto"/>
    </w:pPr>
    <w:rPr>
      <w:sz w:val="18"/>
    </w:rPr>
  </w:style>
  <w:style w:type="character" w:styleId="914">
    <w:name w:val="Footnote Text Char"/>
    <w:link w:val="913"/>
    <w:uiPriority w:val="99"/>
    <w:rPr>
      <w:sz w:val="18"/>
    </w:rPr>
  </w:style>
  <w:style w:type="character" w:styleId="915">
    <w:name w:val="footnote reference"/>
    <w:uiPriority w:val="99"/>
    <w:unhideWhenUsed/>
    <w:rPr>
      <w:vertAlign w:val="superscript"/>
    </w:rPr>
  </w:style>
  <w:style w:type="paragraph" w:styleId="916">
    <w:name w:val="endnote text"/>
    <w:basedOn w:val="930"/>
    <w:link w:val="917"/>
    <w:uiPriority w:val="99"/>
    <w:semiHidden/>
    <w:unhideWhenUsed/>
    <w:pPr>
      <w:spacing w:after="0" w:line="240" w:lineRule="auto"/>
    </w:pPr>
    <w:rPr>
      <w:sz w:val="20"/>
    </w:rPr>
  </w:style>
  <w:style w:type="character" w:styleId="917">
    <w:name w:val="Endnote Text Char"/>
    <w:link w:val="916"/>
    <w:uiPriority w:val="99"/>
    <w:rPr>
      <w:sz w:val="20"/>
    </w:rPr>
  </w:style>
  <w:style w:type="character" w:styleId="918">
    <w:name w:val="endnote reference"/>
    <w:uiPriority w:val="99"/>
    <w:semiHidden/>
    <w:unhideWhenUsed/>
    <w:rPr>
      <w:vertAlign w:val="superscript"/>
    </w:rPr>
  </w:style>
  <w:style w:type="paragraph" w:styleId="919">
    <w:name w:val="toc 1"/>
    <w:basedOn w:val="930"/>
    <w:next w:val="930"/>
    <w:uiPriority w:val="39"/>
    <w:unhideWhenUsed/>
    <w:pPr>
      <w:spacing w:after="57"/>
      <w:ind w:left="0" w:right="0" w:firstLine="0"/>
    </w:pPr>
  </w:style>
  <w:style w:type="paragraph" w:styleId="920">
    <w:name w:val="toc 2"/>
    <w:basedOn w:val="930"/>
    <w:next w:val="930"/>
    <w:uiPriority w:val="39"/>
    <w:unhideWhenUsed/>
    <w:pPr>
      <w:spacing w:after="57"/>
      <w:ind w:left="283" w:right="0" w:firstLine="0"/>
    </w:pPr>
  </w:style>
  <w:style w:type="paragraph" w:styleId="921">
    <w:name w:val="toc 3"/>
    <w:basedOn w:val="930"/>
    <w:next w:val="930"/>
    <w:uiPriority w:val="39"/>
    <w:unhideWhenUsed/>
    <w:pPr>
      <w:spacing w:after="57"/>
      <w:ind w:left="567" w:right="0" w:firstLine="0"/>
    </w:pPr>
  </w:style>
  <w:style w:type="paragraph" w:styleId="922">
    <w:name w:val="toc 4"/>
    <w:basedOn w:val="930"/>
    <w:next w:val="930"/>
    <w:uiPriority w:val="39"/>
    <w:unhideWhenUsed/>
    <w:pPr>
      <w:spacing w:after="57"/>
      <w:ind w:left="850" w:right="0" w:firstLine="0"/>
    </w:pPr>
  </w:style>
  <w:style w:type="paragraph" w:styleId="923">
    <w:name w:val="toc 5"/>
    <w:basedOn w:val="930"/>
    <w:next w:val="930"/>
    <w:uiPriority w:val="39"/>
    <w:unhideWhenUsed/>
    <w:pPr>
      <w:spacing w:after="57"/>
      <w:ind w:left="1134" w:right="0" w:firstLine="0"/>
    </w:pPr>
  </w:style>
  <w:style w:type="paragraph" w:styleId="924">
    <w:name w:val="toc 6"/>
    <w:basedOn w:val="930"/>
    <w:next w:val="930"/>
    <w:uiPriority w:val="39"/>
    <w:unhideWhenUsed/>
    <w:pPr>
      <w:spacing w:after="57"/>
      <w:ind w:left="1417" w:right="0" w:firstLine="0"/>
    </w:pPr>
  </w:style>
  <w:style w:type="paragraph" w:styleId="925">
    <w:name w:val="toc 7"/>
    <w:basedOn w:val="930"/>
    <w:next w:val="930"/>
    <w:uiPriority w:val="39"/>
    <w:unhideWhenUsed/>
    <w:pPr>
      <w:spacing w:after="57"/>
      <w:ind w:left="1701" w:right="0" w:firstLine="0"/>
    </w:pPr>
  </w:style>
  <w:style w:type="paragraph" w:styleId="926">
    <w:name w:val="toc 8"/>
    <w:basedOn w:val="930"/>
    <w:next w:val="930"/>
    <w:uiPriority w:val="39"/>
    <w:unhideWhenUsed/>
    <w:pPr>
      <w:spacing w:after="57"/>
      <w:ind w:left="1984" w:right="0" w:firstLine="0"/>
    </w:pPr>
  </w:style>
  <w:style w:type="paragraph" w:styleId="927">
    <w:name w:val="toc 9"/>
    <w:basedOn w:val="930"/>
    <w:next w:val="930"/>
    <w:uiPriority w:val="39"/>
    <w:unhideWhenUsed/>
    <w:pPr>
      <w:spacing w:after="57"/>
      <w:ind w:left="2268" w:right="0" w:firstLine="0"/>
    </w:pPr>
  </w:style>
  <w:style w:type="paragraph" w:styleId="928">
    <w:name w:val="TOC Heading"/>
    <w:uiPriority w:val="39"/>
    <w:unhideWhenUsed/>
  </w:style>
  <w:style w:type="paragraph" w:styleId="929">
    <w:name w:val="table of figures"/>
    <w:basedOn w:val="930"/>
    <w:next w:val="930"/>
    <w:uiPriority w:val="99"/>
    <w:unhideWhenUsed/>
    <w:pPr>
      <w:spacing w:after="0" w:afterAutospacing="0"/>
    </w:pPr>
  </w:style>
  <w:style w:type="paragraph" w:styleId="930" w:default="1">
    <w:name w:val="Normal"/>
    <w:next w:val="930"/>
    <w:link w:val="930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931">
    <w:name w:val="Основной шрифт абзаца"/>
    <w:next w:val="931"/>
    <w:link w:val="930"/>
    <w:uiPriority w:val="1"/>
    <w:unhideWhenUsed/>
  </w:style>
  <w:style w:type="table" w:styleId="932">
    <w:name w:val="Обычная таблица"/>
    <w:next w:val="932"/>
    <w:link w:val="930"/>
    <w:uiPriority w:val="99"/>
    <w:semiHidden/>
    <w:unhideWhenUsed/>
    <w:tblPr/>
  </w:style>
  <w:style w:type="numbering" w:styleId="933">
    <w:name w:val="Нет списка"/>
    <w:next w:val="933"/>
    <w:link w:val="930"/>
    <w:uiPriority w:val="99"/>
    <w:semiHidden/>
    <w:unhideWhenUsed/>
  </w:style>
  <w:style w:type="character" w:styleId="934">
    <w:name w:val="Основной текст (3)_"/>
    <w:next w:val="934"/>
    <w:link w:val="936"/>
    <w:rPr>
      <w:rFonts w:ascii="Times New Roman" w:hAnsi="Times New Roman" w:eastAsia="Times New Roman" w:cs="Times New Roman"/>
      <w:b/>
      <w:bCs/>
      <w:sz w:val="28"/>
      <w:szCs w:val="28"/>
      <w:shd w:val="clear" w:color="auto" w:fill="ffffff"/>
    </w:rPr>
  </w:style>
  <w:style w:type="character" w:styleId="935">
    <w:name w:val="Основной текст (3) + Интервал 1 pt"/>
    <w:next w:val="935"/>
    <w:link w:val="930"/>
    <w:rPr>
      <w:rFonts w:ascii="Times New Roman" w:hAnsi="Times New Roman" w:eastAsia="Times New Roman" w:cs="Times New Roman"/>
      <w:b/>
      <w:bCs/>
      <w:color w:val="000000"/>
      <w:spacing w:val="30"/>
      <w:position w:val="0"/>
      <w:sz w:val="28"/>
      <w:szCs w:val="28"/>
      <w:shd w:val="clear" w:color="auto" w:fill="ffffff"/>
      <w:lang w:val="ru-RU" w:eastAsia="ru-RU" w:bidi="ru-RU"/>
    </w:rPr>
  </w:style>
  <w:style w:type="paragraph" w:styleId="936">
    <w:name w:val="Основной текст (3)"/>
    <w:basedOn w:val="930"/>
    <w:next w:val="936"/>
    <w:link w:val="934"/>
    <w:pPr>
      <w:widowControl w:val="off"/>
      <w:shd w:val="clear" w:color="auto" w:fill="ffffff"/>
      <w:spacing w:after="0" w:line="326" w:lineRule="exact"/>
      <w:jc w:val="center"/>
    </w:pPr>
    <w:rPr>
      <w:rFonts w:ascii="Times New Roman" w:hAnsi="Times New Roman" w:eastAsia="Times New Roman"/>
      <w:b/>
      <w:bCs/>
      <w:sz w:val="28"/>
      <w:szCs w:val="28"/>
      <w:lang w:val="en-US" w:eastAsia="en-US"/>
    </w:rPr>
  </w:style>
  <w:style w:type="table" w:styleId="937">
    <w:name w:val="Сетка таблицы"/>
    <w:basedOn w:val="932"/>
    <w:next w:val="937"/>
    <w:link w:val="930"/>
    <w:uiPriority w:val="39"/>
    <w:pPr>
      <w:spacing w:after="0" w:line="240" w:lineRule="auto"/>
    </w:pPr>
    <w:tblPr/>
  </w:style>
  <w:style w:type="character" w:styleId="938">
    <w:name w:val="Основной текст (2)_"/>
    <w:next w:val="938"/>
    <w:link w:val="939"/>
    <w:rPr>
      <w:rFonts w:ascii="Times New Roman" w:hAnsi="Times New Roman" w:eastAsia="Times New Roman" w:cs="Times New Roman"/>
      <w:sz w:val="28"/>
      <w:szCs w:val="28"/>
      <w:shd w:val="clear" w:color="auto" w:fill="ffffff"/>
    </w:rPr>
  </w:style>
  <w:style w:type="paragraph" w:styleId="939">
    <w:name w:val="Основной текст (2)"/>
    <w:basedOn w:val="930"/>
    <w:next w:val="939"/>
    <w:link w:val="938"/>
    <w:pPr>
      <w:widowControl w:val="off"/>
      <w:shd w:val="clear" w:color="auto" w:fill="ffffff"/>
      <w:spacing w:before="900" w:after="0" w:line="322" w:lineRule="exact"/>
      <w:jc w:val="both"/>
    </w:pPr>
    <w:rPr>
      <w:rFonts w:ascii="Times New Roman" w:hAnsi="Times New Roman" w:eastAsia="Times New Roman"/>
      <w:sz w:val="28"/>
      <w:szCs w:val="28"/>
      <w:lang w:val="en-US" w:eastAsia="en-US"/>
    </w:rPr>
  </w:style>
  <w:style w:type="paragraph" w:styleId="940">
    <w:name w:val="Текст выноски"/>
    <w:basedOn w:val="930"/>
    <w:next w:val="940"/>
    <w:link w:val="941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 w:eastAsia="en-US"/>
    </w:rPr>
  </w:style>
  <w:style w:type="character" w:styleId="941">
    <w:name w:val="Текст выноски Знак"/>
    <w:next w:val="941"/>
    <w:link w:val="940"/>
    <w:uiPriority w:val="99"/>
    <w:semiHidden/>
    <w:rPr>
      <w:rFonts w:ascii="Tahoma" w:hAnsi="Tahoma" w:cs="Tahoma"/>
      <w:sz w:val="16"/>
      <w:szCs w:val="16"/>
    </w:rPr>
  </w:style>
  <w:style w:type="paragraph" w:styleId="942">
    <w:name w:val="Верхний колонтитул"/>
    <w:basedOn w:val="930"/>
    <w:next w:val="942"/>
    <w:link w:val="943"/>
    <w:uiPriority w:val="99"/>
    <w:unhideWhenUsed/>
    <w:pPr>
      <w:tabs>
        <w:tab w:val="center" w:pos="4677" w:leader="none"/>
        <w:tab w:val="right" w:pos="9355" w:leader="none"/>
      </w:tabs>
      <w:spacing w:after="0" w:line="240" w:lineRule="auto"/>
    </w:pPr>
  </w:style>
  <w:style w:type="character" w:styleId="943">
    <w:name w:val="Верхний колонтитул Знак"/>
    <w:basedOn w:val="931"/>
    <w:next w:val="943"/>
    <w:link w:val="942"/>
    <w:uiPriority w:val="99"/>
  </w:style>
  <w:style w:type="paragraph" w:styleId="944">
    <w:name w:val="Нижний колонтитул"/>
    <w:basedOn w:val="930"/>
    <w:next w:val="944"/>
    <w:link w:val="945"/>
    <w:uiPriority w:val="99"/>
    <w:unhideWhenUsed/>
    <w:pPr>
      <w:tabs>
        <w:tab w:val="center" w:pos="4677" w:leader="none"/>
        <w:tab w:val="right" w:pos="9355" w:leader="none"/>
      </w:tabs>
      <w:spacing w:after="0" w:line="240" w:lineRule="auto"/>
    </w:pPr>
  </w:style>
  <w:style w:type="character" w:styleId="945">
    <w:name w:val="Нижний колонтитул Знак"/>
    <w:basedOn w:val="931"/>
    <w:next w:val="945"/>
    <w:link w:val="944"/>
    <w:uiPriority w:val="99"/>
  </w:style>
  <w:style w:type="paragraph" w:styleId="946">
    <w:name w:val="Основной текст"/>
    <w:basedOn w:val="930"/>
    <w:next w:val="946"/>
    <w:link w:val="947"/>
    <w:uiPriority w:val="99"/>
    <w:pPr>
      <w:widowControl w:val="off"/>
      <w:spacing w:after="0" w:line="240" w:lineRule="auto"/>
      <w:ind w:left="1239"/>
    </w:pPr>
    <w:rPr>
      <w:rFonts w:ascii="Times New Roman" w:hAnsi="Times New Roman" w:eastAsia="Times New Roman"/>
      <w:sz w:val="28"/>
      <w:szCs w:val="28"/>
      <w:lang w:val="en-US" w:eastAsia="ru-RU"/>
    </w:rPr>
  </w:style>
  <w:style w:type="character" w:styleId="947">
    <w:name w:val="Основной текст Знак"/>
    <w:next w:val="947"/>
    <w:link w:val="946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48">
    <w:name w:val="Default"/>
    <w:next w:val="948"/>
    <w:link w:val="930"/>
    <w:rPr>
      <w:rFonts w:ascii="Times New Roman" w:hAnsi="Times New Roman"/>
      <w:color w:val="000000"/>
      <w:sz w:val="24"/>
      <w:szCs w:val="24"/>
      <w:lang w:val="ru-RU" w:eastAsia="ru-RU" w:bidi="ar-SA"/>
    </w:rPr>
  </w:style>
  <w:style w:type="paragraph" w:styleId="949">
    <w:name w:val="Основной текст 2"/>
    <w:basedOn w:val="930"/>
    <w:next w:val="949"/>
    <w:link w:val="950"/>
    <w:pPr>
      <w:spacing w:after="120" w:line="480" w:lineRule="auto"/>
    </w:pPr>
    <w:rPr>
      <w:rFonts w:ascii="Times New Roman" w:hAnsi="Times New Roman" w:eastAsia="Times New Roman"/>
      <w:sz w:val="20"/>
      <w:szCs w:val="20"/>
      <w:lang w:val="en-US" w:eastAsia="en-US"/>
    </w:rPr>
  </w:style>
  <w:style w:type="character" w:styleId="950">
    <w:name w:val="Основной текст 2 Знак"/>
    <w:next w:val="950"/>
    <w:link w:val="949"/>
    <w:rPr>
      <w:rFonts w:ascii="Times New Roman" w:hAnsi="Times New Roman" w:eastAsia="Times New Roman"/>
    </w:rPr>
  </w:style>
  <w:style w:type="paragraph" w:styleId="951">
    <w:name w:val="Текст"/>
    <w:basedOn w:val="930"/>
    <w:next w:val="951"/>
    <w:link w:val="952"/>
    <w:pPr>
      <w:spacing w:after="0" w:line="240" w:lineRule="auto"/>
    </w:pPr>
    <w:rPr>
      <w:rFonts w:ascii="Courier New" w:hAnsi="Courier New" w:eastAsia="Times New Roman"/>
      <w:sz w:val="20"/>
      <w:szCs w:val="20"/>
      <w:lang w:val="en-US" w:eastAsia="en-US"/>
    </w:rPr>
  </w:style>
  <w:style w:type="character" w:styleId="952">
    <w:name w:val="Текст Знак"/>
    <w:next w:val="952"/>
    <w:link w:val="951"/>
    <w:rPr>
      <w:rFonts w:ascii="Courier New" w:hAnsi="Courier New" w:eastAsia="Times New Roman"/>
      <w:lang w:val="en-US" w:eastAsia="en-US"/>
    </w:rPr>
  </w:style>
  <w:style w:type="paragraph" w:styleId="953">
    <w:name w:val="Style7"/>
    <w:basedOn w:val="930"/>
    <w:next w:val="930"/>
    <w:link w:val="930"/>
    <w:uiPriority w:val="99"/>
    <w:pPr>
      <w:spacing w:after="0" w:line="206" w:lineRule="exact"/>
      <w:ind w:firstLine="180"/>
    </w:pPr>
    <w:rPr>
      <w:rFonts w:ascii="Times New Roman" w:hAnsi="Times New Roman" w:eastAsia="Times New Roman"/>
      <w:sz w:val="26"/>
      <w:szCs w:val="20"/>
      <w:lang w:eastAsia="ar-SA"/>
    </w:rPr>
  </w:style>
  <w:style w:type="paragraph" w:styleId="954">
    <w:name w:val="Основной текст 3"/>
    <w:basedOn w:val="930"/>
    <w:next w:val="954"/>
    <w:link w:val="955"/>
    <w:uiPriority w:val="99"/>
    <w:unhideWhenUsed/>
    <w:pPr>
      <w:spacing w:after="120"/>
    </w:pPr>
    <w:rPr>
      <w:sz w:val="16"/>
      <w:szCs w:val="16"/>
      <w:lang w:val="en-US"/>
    </w:rPr>
  </w:style>
  <w:style w:type="character" w:styleId="955">
    <w:name w:val="Основной текст 3 Знак"/>
    <w:next w:val="955"/>
    <w:link w:val="954"/>
    <w:uiPriority w:val="99"/>
    <w:rPr>
      <w:sz w:val="16"/>
      <w:szCs w:val="16"/>
      <w:lang w:eastAsia="en-US"/>
    </w:rPr>
  </w:style>
  <w:style w:type="paragraph" w:styleId="956">
    <w:name w:val="Обычный (веб)"/>
    <w:basedOn w:val="930"/>
    <w:next w:val="956"/>
    <w:link w:val="930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57" w:default="1">
    <w:name w:val="Default Paragraph Font"/>
    <w:uiPriority w:val="1"/>
    <w:semiHidden/>
    <w:unhideWhenUsed/>
  </w:style>
  <w:style w:type="numbering" w:styleId="958" w:default="1">
    <w:name w:val="No List"/>
    <w:uiPriority w:val="99"/>
    <w:semiHidden/>
    <w:unhideWhenUsed/>
  </w:style>
  <w:style w:type="table" w:styleId="959" w:default="1">
    <w:name w:val="Normal Table"/>
    <w:uiPriority w:val="99"/>
    <w:semiHidden/>
    <w:unhideWhenUsed/>
    <w:tblPr/>
  </w:style>
  <w:style w:type="paragraph" w:styleId="960" w:customStyle="1">
    <w:name w:val="ConsPlusTitle"/>
    <w:pPr>
      <w:keepNext w:val="0"/>
      <w:keepLines w:val="0"/>
      <w:pageBreakBefore w:val="0"/>
      <w:widowControl w:val="off"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240" w:lineRule="auto"/>
      <w:ind w:left="0" w:right="0" w:firstLine="709"/>
      <w:contextualSpacing w:val="0"/>
      <w:jc w:val="both"/>
    </w:pPr>
    <w:rPr>
      <w:rFonts w:ascii="Arial" w:hAnsi="Arial" w:eastAsia="Times New Roman" w:cs="Arial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5125" w:customStyle="1">
    <w:name w:val="ConsPlusNormal"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spacing w:before="0" w:beforeAutospacing="0" w:after="0" w:afterAutospacing="0" w:line="240" w:lineRule="auto"/>
      <w:ind w:left="0" w:right="0" w:firstLine="0"/>
      <w:contextualSpacing w:val="0"/>
      <w:jc w:val="left"/>
    </w:pPr>
    <w:rPr>
      <w:rFonts w:ascii="Arial" w:hAnsi="Arial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SPecialiST RePack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2</dc:creator>
  <cp:lastModifiedBy>user</cp:lastModifiedBy>
  <cp:revision>28</cp:revision>
  <dcterms:created xsi:type="dcterms:W3CDTF">2025-01-15T13:58:00Z</dcterms:created>
  <dcterms:modified xsi:type="dcterms:W3CDTF">2026-01-26T12:45:27Z</dcterms:modified>
  <cp:version>1048576</cp:version>
</cp:coreProperties>
</file>